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111" w14:textId="226887C1" w:rsidR="003D11A0" w:rsidRPr="00540678" w:rsidRDefault="00CB69DE" w:rsidP="00800D3C">
      <w:pPr>
        <w:pStyle w:val="SCT"/>
      </w:pPr>
      <w:r>
        <w:rPr>
          <w:noProof/>
        </w:rPr>
        <mc:AlternateContent>
          <mc:Choice Requires="wps">
            <w:drawing>
              <wp:anchor distT="0" distB="0" distL="114300" distR="114300" simplePos="0" relativeHeight="251658240" behindDoc="0" locked="0" layoutInCell="1" allowOverlap="1" wp14:anchorId="619066F7" wp14:editId="4391AF42">
                <wp:simplePos x="0" y="0"/>
                <wp:positionH relativeFrom="margin">
                  <wp:align>left</wp:align>
                </wp:positionH>
                <wp:positionV relativeFrom="paragraph">
                  <wp:posOffset>-1216025</wp:posOffset>
                </wp:positionV>
                <wp:extent cx="6362700" cy="928914"/>
                <wp:effectExtent l="0" t="0" r="0" b="5080"/>
                <wp:wrapNone/>
                <wp:docPr id="963308576" name="Rectangle 2138497075"/>
                <wp:cNvGraphicFramePr/>
                <a:graphic xmlns:a="http://schemas.openxmlformats.org/drawingml/2006/main">
                  <a:graphicData uri="http://schemas.microsoft.com/office/word/2010/wordprocessingShape">
                    <wps:wsp>
                      <wps:cNvSpPr/>
                      <wps:spPr>
                        <a:xfrm>
                          <a:off x="0" y="0"/>
                          <a:ext cx="6362700" cy="928914"/>
                        </a:xfrm>
                        <a:prstGeom prst="rect">
                          <a:avLst/>
                        </a:prstGeom>
                        <a:noFill/>
                        <a:ln w="6350">
                          <a:noFill/>
                        </a:ln>
                      </wps:spPr>
                      <wps:txbx>
                        <w:txbxContent>
                          <w:p w14:paraId="68C0027F" w14:textId="77777777" w:rsidR="00031910" w:rsidRDefault="00031910" w:rsidP="00031910">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F67914">
                            <w:pPr>
                              <w:rPr>
                                <w:lang w:val="fr-CA"/>
                              </w:rPr>
                            </w:pP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619066F7" id="Rectangle 2138497075" o:spid="_x0000_s1026" style="position:absolute;left:0;text-align:left;margin-left:0;margin-top:-95.75pt;width:501pt;height:73.1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" filled="f" stroked="f" strokeweight=".5pt">
                <v:textbox>
                  <w:txbxContent>
                    <w:p w14:paraId="68C0027F" w14:textId="77777777" w:rsidR="00031910" w:rsidRDefault="00031910" w:rsidP="00031910">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F67914">
                      <w:pPr>
                        <w:rPr>
                          <w:lang w:val="fr-CA"/>
                        </w:rPr>
                      </w:pP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14:paraId="3DA22D04" w14:textId="22E0A6B2" w:rsidR="003D11A0" w:rsidRPr="00F7608D" w:rsidRDefault="005934B1" w:rsidP="00800D3C">
      <w:pPr>
        <w:pStyle w:val="SCT"/>
        <w:rPr>
          <w:rStyle w:val="NUM"/>
          <w:b w:val="0"/>
          <w:bCs w:val="0"/>
        </w:rPr>
      </w:pPr>
      <w:r w:rsidRPr="005934B1">
        <w:t>SECTION</w:t>
      </w:r>
      <w:r w:rsidRPr="00E006F3">
        <w:t xml:space="preserve"> </w:t>
      </w:r>
      <w:r w:rsidR="009B0D28">
        <w:t>07</w:t>
      </w:r>
      <w:r w:rsidRPr="0070558D">
        <w:rPr>
          <w:rStyle w:val="NUM"/>
        </w:rPr>
        <w:t> </w:t>
      </w:r>
      <w:r w:rsidR="009B0D28">
        <w:rPr>
          <w:rStyle w:val="NUM"/>
        </w:rPr>
        <w:t>46</w:t>
      </w:r>
      <w:r w:rsidR="004C0FDD" w:rsidRPr="0070558D">
        <w:rPr>
          <w:rStyle w:val="NUM"/>
        </w:rPr>
        <w:t xml:space="preserve"> </w:t>
      </w:r>
      <w:r w:rsidR="009B0D28">
        <w:rPr>
          <w:rStyle w:val="NUM"/>
        </w:rPr>
        <w:t>16</w:t>
      </w:r>
    </w:p>
    <w:p w14:paraId="11A5D6DC" w14:textId="0988C4EF" w:rsidR="003D11A0" w:rsidRPr="00800D3C" w:rsidRDefault="009672F3" w:rsidP="00800D3C">
      <w:pPr>
        <w:pStyle w:val="SCT"/>
        <w:rPr>
          <w:szCs w:val="18"/>
        </w:rPr>
      </w:pPr>
      <w:r w:rsidRPr="00E006F3">
        <w:rPr>
          <w:rStyle w:val="NAM"/>
        </w:rPr>
        <w:t>REVÊTEMENT D’ALUMINUM</w:t>
      </w:r>
    </w:p>
    <w:p w14:paraId="0C13788D" w14:textId="6782A1FA" w:rsidR="005B1264" w:rsidRDefault="000D0416" w:rsidP="000D0416">
      <w:pPr>
        <w:pStyle w:val="Numrodepartie"/>
        <w:tabs>
          <w:tab w:val="clear" w:pos="1701"/>
          <w:tab w:val="left" w:pos="851"/>
        </w:tabs>
      </w:pPr>
      <w:r>
        <w:t xml:space="preserve">- </w:t>
      </w:r>
      <w:r w:rsidR="005B1264">
        <w:t>G</w:t>
      </w:r>
      <w:r w:rsidR="00E83DF2">
        <w:t>É</w:t>
      </w:r>
      <w:r w:rsidR="005B1264">
        <w:t>N</w:t>
      </w:r>
      <w:r w:rsidR="00E83DF2">
        <w:t>É</w:t>
      </w:r>
      <w:r w:rsidR="005B1264">
        <w:t>RAL</w:t>
      </w:r>
    </w:p>
    <w:p w14:paraId="6204625B" w14:textId="55A27C69" w:rsidR="000914F0" w:rsidRPr="00521674" w:rsidRDefault="00574758" w:rsidP="002145C9">
      <w:pPr>
        <w:pStyle w:val="Nomdesection"/>
      </w:pPr>
      <w:r w:rsidRPr="00F77219">
        <w:t>CONTENU DE LA SE</w:t>
      </w:r>
      <w:r w:rsidRPr="00330F83">
        <w:t xml:space="preserve">CTION </w:t>
      </w:r>
      <w:r w:rsidRPr="00C7707F">
        <w:rPr>
          <w:rStyle w:val="normaltextrun"/>
          <w:b w:val="0"/>
          <w:color w:val="FF0000"/>
          <w:shd w:val="clear" w:color="auto" w:fill="FFFFFF"/>
        </w:rPr>
        <w:t>[MODIFIER AU BESOIN</w:t>
      </w:r>
      <w:r w:rsidR="004E13F7" w:rsidRPr="00E11C9A">
        <w:rPr>
          <w:rFonts w:eastAsia="Arial Bold"/>
          <w:b w:val="0"/>
          <w:bCs w:val="0"/>
          <w:color w:val="FF0000"/>
        </w:rPr>
        <w:t>]</w:t>
      </w:r>
    </w:p>
    <w:p w14:paraId="130187DF" w14:textId="74AC14A0" w:rsidR="00FE2A37" w:rsidRPr="00972F41" w:rsidRDefault="005A2482" w:rsidP="7DBBA6CA">
      <w:pPr>
        <w:pStyle w:val="PR1"/>
        <w:rPr>
          <w:lang w:val="fr-CA"/>
        </w:rPr>
      </w:pPr>
      <w:r w:rsidRPr="00EE3FD5">
        <w:rPr>
          <w:lang w:val="fr-CA"/>
        </w:rPr>
        <w:t>Spécifications pour</w:t>
      </w:r>
      <w:r w:rsidR="00EE3FD5" w:rsidRPr="00EE3FD5">
        <w:rPr>
          <w:lang w:val="fr-CA"/>
        </w:rPr>
        <w:t xml:space="preserve"> revêtement d’aluminium pl</w:t>
      </w:r>
      <w:r w:rsidR="00EE3FD5">
        <w:rPr>
          <w:lang w:val="fr-CA"/>
        </w:rPr>
        <w:t>iés d’une épaisseur de 2 mm avec système de fixation dissimulé</w:t>
      </w:r>
    </w:p>
    <w:p w14:paraId="41AEEAB6" w14:textId="1A177556" w:rsidR="00FE2E7D" w:rsidRPr="00EE3FD5" w:rsidRDefault="00FE2E7D" w:rsidP="00F92F15">
      <w:pPr>
        <w:pStyle w:val="PR2"/>
        <w:rPr>
          <w:lang w:val="fr-CA"/>
        </w:rPr>
      </w:pPr>
    </w:p>
    <w:p w14:paraId="3D61D307" w14:textId="73AE36A2" w:rsidR="4CE32A7C" w:rsidRPr="00972F41" w:rsidRDefault="00555B1C" w:rsidP="002145C9">
      <w:pPr>
        <w:pStyle w:val="Nomdesection"/>
      </w:pPr>
      <w:r w:rsidRPr="00972F41">
        <w:t>SECTION</w:t>
      </w:r>
      <w:r w:rsidR="6C961578" w:rsidRPr="00972F41">
        <w:t>S</w:t>
      </w:r>
      <w:r w:rsidRPr="00972F41">
        <w:t xml:space="preserve"> CONNEXES</w:t>
      </w:r>
    </w:p>
    <w:p w14:paraId="38EB2B2C" w14:textId="5EB4EE2A" w:rsidR="00287AD0" w:rsidRDefault="00D6045D" w:rsidP="006C355A">
      <w:pPr>
        <w:pStyle w:val="PR1"/>
        <w:numPr>
          <w:ilvl w:val="4"/>
          <w:numId w:val="7"/>
        </w:numPr>
        <w:rPr>
          <w:lang w:val="fr-CA"/>
        </w:rPr>
      </w:pPr>
      <w:r>
        <w:rPr>
          <w:lang w:val="fr-CA"/>
        </w:rPr>
        <w:t>[</w:t>
      </w:r>
      <w:r w:rsidR="00062B7C" w:rsidRPr="6720B614">
        <w:rPr>
          <w:lang w:val="fr-CA"/>
        </w:rPr>
        <w:t>01 74 21</w:t>
      </w:r>
      <w:r>
        <w:rPr>
          <w:lang w:val="fr-CA"/>
        </w:rPr>
        <w:t>]</w:t>
      </w:r>
      <w:r w:rsidR="00062B7C" w:rsidRPr="6720B614">
        <w:rPr>
          <w:lang w:val="fr-CA"/>
        </w:rPr>
        <w:t xml:space="preserve"> - Gestion et élimination des déchets de construction/démolition</w:t>
      </w:r>
    </w:p>
    <w:p w14:paraId="11A36096" w14:textId="5E219EEB" w:rsidR="00062B7C" w:rsidRPr="002145C9" w:rsidRDefault="00D6045D" w:rsidP="006C355A">
      <w:pPr>
        <w:pStyle w:val="PR1"/>
        <w:numPr>
          <w:ilvl w:val="4"/>
          <w:numId w:val="7"/>
        </w:numPr>
        <w:rPr>
          <w:lang w:val="fr-CA"/>
        </w:rPr>
      </w:pPr>
      <w:r>
        <w:rPr>
          <w:lang w:val="fr-CA"/>
        </w:rPr>
        <w:t>[</w:t>
      </w:r>
      <w:r w:rsidR="000B2782" w:rsidRPr="6720B614">
        <w:rPr>
          <w:lang w:val="fr-CA"/>
        </w:rPr>
        <w:t>05 41 00</w:t>
      </w:r>
      <w:r>
        <w:rPr>
          <w:lang w:val="fr-CA"/>
        </w:rPr>
        <w:t>]</w:t>
      </w:r>
      <w:r w:rsidR="000B2782" w:rsidRPr="6720B614">
        <w:rPr>
          <w:lang w:val="fr-CA"/>
        </w:rPr>
        <w:t xml:space="preserve"> - Charpente métallique structurale</w:t>
      </w:r>
    </w:p>
    <w:p w14:paraId="3618C1CB" w14:textId="4ADA7928" w:rsidR="00900DD4" w:rsidRDefault="00D6045D" w:rsidP="002145C9">
      <w:pPr>
        <w:pStyle w:val="PR1"/>
        <w:rPr>
          <w:lang w:val="fr-CA"/>
        </w:rPr>
      </w:pPr>
      <w:r>
        <w:rPr>
          <w:lang w:val="fr-CA"/>
        </w:rPr>
        <w:t>[</w:t>
      </w:r>
      <w:r w:rsidR="00263960" w:rsidRPr="6720B614">
        <w:rPr>
          <w:lang w:val="fr-CA"/>
        </w:rPr>
        <w:t>06 10 00</w:t>
      </w:r>
      <w:r>
        <w:rPr>
          <w:lang w:val="fr-CA"/>
        </w:rPr>
        <w:t>]</w:t>
      </w:r>
      <w:r w:rsidR="00263960" w:rsidRPr="6720B614">
        <w:rPr>
          <w:lang w:val="fr-CA"/>
        </w:rPr>
        <w:t xml:space="preserve"> - Charpenterie brute</w:t>
      </w:r>
    </w:p>
    <w:p w14:paraId="2078A057" w14:textId="18D5E4EE" w:rsidR="00263960" w:rsidRDefault="00D6045D" w:rsidP="002145C9">
      <w:pPr>
        <w:pStyle w:val="PR1"/>
        <w:rPr>
          <w:lang w:val="fr-CA"/>
        </w:rPr>
      </w:pPr>
      <w:r>
        <w:rPr>
          <w:lang w:val="fr-CA"/>
        </w:rPr>
        <w:t>[</w:t>
      </w:r>
      <w:r w:rsidR="007973C4" w:rsidRPr="6720B614">
        <w:rPr>
          <w:lang w:val="fr-CA"/>
        </w:rPr>
        <w:t>06 16 00</w:t>
      </w:r>
      <w:r>
        <w:rPr>
          <w:lang w:val="fr-CA"/>
        </w:rPr>
        <w:t>]</w:t>
      </w:r>
      <w:r w:rsidR="007973C4" w:rsidRPr="6720B614">
        <w:rPr>
          <w:lang w:val="fr-CA"/>
        </w:rPr>
        <w:t xml:space="preserve"> </w:t>
      </w:r>
      <w:r w:rsidR="007973C4">
        <w:rPr>
          <w:lang w:val="fr-CA"/>
        </w:rPr>
        <w:t>–</w:t>
      </w:r>
      <w:r w:rsidR="007973C4" w:rsidRPr="6720B614">
        <w:rPr>
          <w:lang w:val="fr-CA"/>
        </w:rPr>
        <w:t xml:space="preserve"> Contreplaqué</w:t>
      </w:r>
    </w:p>
    <w:p w14:paraId="099ADF45" w14:textId="60BC3B60" w:rsidR="007973C4" w:rsidRDefault="00D6045D" w:rsidP="002145C9">
      <w:pPr>
        <w:pStyle w:val="PR1"/>
        <w:rPr>
          <w:lang w:val="fr-CA"/>
        </w:rPr>
      </w:pPr>
      <w:r>
        <w:rPr>
          <w:lang w:val="fr-CA"/>
        </w:rPr>
        <w:t>[</w:t>
      </w:r>
      <w:r w:rsidR="00420312" w:rsidRPr="6720B614">
        <w:rPr>
          <w:lang w:val="fr-CA"/>
        </w:rPr>
        <w:t>07 20 00</w:t>
      </w:r>
      <w:r>
        <w:rPr>
          <w:lang w:val="fr-CA"/>
        </w:rPr>
        <w:t>]</w:t>
      </w:r>
      <w:r w:rsidR="00420312" w:rsidRPr="6720B614">
        <w:rPr>
          <w:lang w:val="fr-CA"/>
        </w:rPr>
        <w:t xml:space="preserve"> - Protection thermique</w:t>
      </w:r>
    </w:p>
    <w:p w14:paraId="2D8155D2" w14:textId="303EC591" w:rsidR="004831E8" w:rsidRDefault="00D6045D" w:rsidP="002145C9">
      <w:pPr>
        <w:pStyle w:val="PR1"/>
        <w:rPr>
          <w:lang w:val="fr-CA"/>
        </w:rPr>
      </w:pPr>
      <w:r>
        <w:rPr>
          <w:lang w:val="fr-CA"/>
        </w:rPr>
        <w:t>[</w:t>
      </w:r>
      <w:r w:rsidR="004831E8" w:rsidRPr="6720B614">
        <w:rPr>
          <w:lang w:val="fr-CA"/>
        </w:rPr>
        <w:t>07 25 00</w:t>
      </w:r>
      <w:r>
        <w:rPr>
          <w:lang w:val="fr-CA"/>
        </w:rPr>
        <w:t>]</w:t>
      </w:r>
      <w:r w:rsidR="004831E8" w:rsidRPr="6720B614">
        <w:rPr>
          <w:lang w:val="fr-CA"/>
        </w:rPr>
        <w:t xml:space="preserve"> - Barrières d'étanchéité</w:t>
      </w:r>
    </w:p>
    <w:p w14:paraId="1897283F" w14:textId="732E1088" w:rsidR="001D5B66" w:rsidRDefault="00D6045D" w:rsidP="002145C9">
      <w:pPr>
        <w:pStyle w:val="PR1"/>
        <w:rPr>
          <w:lang w:val="fr-CA"/>
        </w:rPr>
      </w:pPr>
      <w:r>
        <w:rPr>
          <w:lang w:val="fr-CA"/>
        </w:rPr>
        <w:t>[</w:t>
      </w:r>
      <w:r w:rsidR="001D5B66" w:rsidRPr="6720B614">
        <w:rPr>
          <w:lang w:val="fr-CA"/>
        </w:rPr>
        <w:t>07 60 00</w:t>
      </w:r>
      <w:r>
        <w:rPr>
          <w:lang w:val="fr-CA"/>
        </w:rPr>
        <w:t>]</w:t>
      </w:r>
      <w:r w:rsidR="001D5B66" w:rsidRPr="6720B614">
        <w:rPr>
          <w:lang w:val="fr-CA"/>
        </w:rPr>
        <w:t xml:space="preserve"> - Solin et tôle de revêtement</w:t>
      </w:r>
    </w:p>
    <w:p w14:paraId="62C061CF" w14:textId="77777777" w:rsidR="00D6045D" w:rsidRPr="00062B7C" w:rsidRDefault="00D6045D" w:rsidP="00D6045D">
      <w:pPr>
        <w:pStyle w:val="PR1"/>
        <w:numPr>
          <w:ilvl w:val="0"/>
          <w:numId w:val="0"/>
        </w:numPr>
        <w:ind w:left="864"/>
        <w:rPr>
          <w:lang w:val="fr-CA"/>
        </w:rPr>
      </w:pPr>
    </w:p>
    <w:p w14:paraId="08BD45F0" w14:textId="1945A79B" w:rsidR="0B880FAE" w:rsidRPr="0052091F" w:rsidRDefault="0B880FAE" w:rsidP="002145C9">
      <w:pPr>
        <w:pStyle w:val="Nomdesection"/>
      </w:pPr>
      <w:r w:rsidRPr="0052091F">
        <w:t>R</w:t>
      </w:r>
      <w:r w:rsidR="0052091F">
        <w:t>É</w:t>
      </w:r>
      <w:r w:rsidRPr="0052091F">
        <w:t>F</w:t>
      </w:r>
      <w:r w:rsidR="0052091F">
        <w:t>É</w:t>
      </w:r>
      <w:r w:rsidRPr="0052091F">
        <w:t>RENCES</w:t>
      </w:r>
    </w:p>
    <w:p w14:paraId="5F34F3E4" w14:textId="77777777" w:rsidR="003304FA" w:rsidRPr="003304FA" w:rsidRDefault="003304FA" w:rsidP="006C355A">
      <w:pPr>
        <w:pStyle w:val="PR1"/>
        <w:numPr>
          <w:ilvl w:val="4"/>
          <w:numId w:val="6"/>
        </w:numPr>
        <w:rPr>
          <w:lang w:val="fr-CA"/>
        </w:rPr>
      </w:pPr>
      <w:r w:rsidRPr="003304FA">
        <w:rPr>
          <w:lang w:val="fr-CA"/>
        </w:rPr>
        <w:t>Conseil national de recherches du Canada (CNRC) </w:t>
      </w:r>
    </w:p>
    <w:p w14:paraId="0D7D60BA" w14:textId="77777777" w:rsidR="003304FA" w:rsidRPr="003304FA" w:rsidRDefault="003304FA" w:rsidP="006C355A">
      <w:pPr>
        <w:pStyle w:val="PR2"/>
        <w:numPr>
          <w:ilvl w:val="5"/>
          <w:numId w:val="6"/>
        </w:numPr>
        <w:rPr>
          <w:lang w:val="fr-CA"/>
        </w:rPr>
      </w:pPr>
      <w:r w:rsidRPr="003304FA">
        <w:rPr>
          <w:lang w:val="fr-CA"/>
        </w:rPr>
        <w:t>Code national du bâtiment du Canada 2020 (CNB-2020) </w:t>
      </w:r>
    </w:p>
    <w:p w14:paraId="1DF46C74" w14:textId="77777777" w:rsidR="003304FA" w:rsidRPr="003304FA" w:rsidRDefault="003304FA" w:rsidP="006C355A">
      <w:pPr>
        <w:pStyle w:val="PR1"/>
        <w:numPr>
          <w:ilvl w:val="4"/>
          <w:numId w:val="6"/>
        </w:numPr>
        <w:rPr>
          <w:lang w:val="fr-CA"/>
        </w:rPr>
      </w:pPr>
      <w:r w:rsidRPr="003304FA">
        <w:t>International Code Council (ICC)</w:t>
      </w:r>
      <w:r w:rsidRPr="003304FA">
        <w:rPr>
          <w:lang w:val="fr-CA"/>
        </w:rPr>
        <w:t> </w:t>
      </w:r>
    </w:p>
    <w:p w14:paraId="44F17069" w14:textId="77777777" w:rsidR="003304FA" w:rsidRPr="003304FA" w:rsidRDefault="003304FA" w:rsidP="006C355A">
      <w:pPr>
        <w:pStyle w:val="PR2"/>
        <w:numPr>
          <w:ilvl w:val="5"/>
          <w:numId w:val="6"/>
        </w:numPr>
        <w:rPr>
          <w:lang w:val="fr-CA"/>
        </w:rPr>
      </w:pPr>
      <w:r w:rsidRPr="003304FA">
        <w:t>International Building Code 2021 (IBC-2021)</w:t>
      </w:r>
      <w:r w:rsidRPr="003304FA">
        <w:rPr>
          <w:lang w:val="fr-CA"/>
        </w:rPr>
        <w:t> </w:t>
      </w:r>
    </w:p>
    <w:p w14:paraId="7D7256EA" w14:textId="77777777" w:rsidR="003304FA" w:rsidRPr="003304FA" w:rsidRDefault="003304FA" w:rsidP="006C355A">
      <w:pPr>
        <w:pStyle w:val="PR1"/>
        <w:numPr>
          <w:ilvl w:val="4"/>
          <w:numId w:val="6"/>
        </w:numPr>
        <w:rPr>
          <w:lang w:val="fr-CA"/>
        </w:rPr>
      </w:pPr>
      <w:r w:rsidRPr="003304FA">
        <w:rPr>
          <w:lang w:val="fr-CA"/>
        </w:rPr>
        <w:t>Association canadienne de normalisation (CSA) </w:t>
      </w:r>
    </w:p>
    <w:p w14:paraId="2F660706" w14:textId="740048D6" w:rsidR="003304FA" w:rsidRPr="003304FA" w:rsidRDefault="003304FA" w:rsidP="251C5791">
      <w:pPr>
        <w:pStyle w:val="PR2"/>
        <w:rPr>
          <w:lang w:val="fr-CA"/>
        </w:rPr>
      </w:pPr>
      <w:r w:rsidRPr="003304FA">
        <w:rPr>
          <w:lang w:val="fr-CA"/>
        </w:rPr>
        <w:t>CSA-S157 : Conception de la résistance en aluminium </w:t>
      </w:r>
    </w:p>
    <w:p w14:paraId="78284758" w14:textId="77777777" w:rsidR="003304FA" w:rsidRPr="003304FA" w:rsidRDefault="003304FA" w:rsidP="006C355A">
      <w:pPr>
        <w:pStyle w:val="PR1"/>
        <w:numPr>
          <w:ilvl w:val="4"/>
          <w:numId w:val="6"/>
        </w:numPr>
        <w:rPr>
          <w:lang w:val="en-CA"/>
        </w:rPr>
      </w:pPr>
      <w:r w:rsidRPr="003304FA">
        <w:rPr>
          <w:lang w:val="en-CA"/>
        </w:rPr>
        <w:lastRenderedPageBreak/>
        <w:t>American Architectural Manufacturers Association (AAMA) </w:t>
      </w:r>
    </w:p>
    <w:p w14:paraId="3C45F6D3" w14:textId="77777777" w:rsidR="003304FA" w:rsidRPr="003304FA" w:rsidRDefault="003304FA" w:rsidP="006C355A">
      <w:pPr>
        <w:pStyle w:val="PR2"/>
        <w:numPr>
          <w:ilvl w:val="5"/>
          <w:numId w:val="6"/>
        </w:numPr>
        <w:rPr>
          <w:lang w:val="fr-CA"/>
        </w:rPr>
      </w:pPr>
      <w:r w:rsidRPr="003304FA">
        <w:rPr>
          <w:lang w:val="fr-CA"/>
        </w:rPr>
        <w:t>AAMA 2604 : Spécification volontaire, exigences de performance et procédures de test pour les revêtements organiques haute performance sur les extrusions et panneaux en aluminium. </w:t>
      </w:r>
    </w:p>
    <w:p w14:paraId="631AE03B" w14:textId="77777777" w:rsidR="003304FA" w:rsidRPr="003304FA" w:rsidRDefault="003304FA" w:rsidP="006C355A">
      <w:pPr>
        <w:pStyle w:val="PR2"/>
        <w:numPr>
          <w:ilvl w:val="5"/>
          <w:numId w:val="6"/>
        </w:numPr>
        <w:rPr>
          <w:lang w:val="fr-CA"/>
        </w:rPr>
      </w:pPr>
      <w:r w:rsidRPr="003304FA">
        <w:rPr>
          <w:lang w:val="fr-CA"/>
        </w:rPr>
        <w:t>AAMA 2605 : Spécification volontaire, exigences de performance et procédures de test pour les revêtements organiques haute performance sur les extrusions et panneaux en aluminium. </w:t>
      </w:r>
    </w:p>
    <w:p w14:paraId="6B87D938" w14:textId="30D85AE1" w:rsidR="0B880FAE" w:rsidRPr="00DE1A3C" w:rsidRDefault="00BB7298" w:rsidP="006C355A">
      <w:pPr>
        <w:pStyle w:val="PR1"/>
        <w:numPr>
          <w:ilvl w:val="4"/>
          <w:numId w:val="6"/>
        </w:numPr>
        <w:rPr>
          <w:color w:val="000000" w:themeColor="text1"/>
          <w:lang w:val="en-CA"/>
        </w:rPr>
      </w:pPr>
      <w:r w:rsidRPr="00DE1A3C">
        <w:rPr>
          <w:color w:val="000000" w:themeColor="text1"/>
        </w:rPr>
        <w:t>American Society for Testing and Materials (ASTM)</w:t>
      </w:r>
    </w:p>
    <w:p w14:paraId="297EF98C" w14:textId="30562893" w:rsidR="00164D8E" w:rsidRPr="00DE1A3C" w:rsidRDefault="00293D01" w:rsidP="002145C9">
      <w:pPr>
        <w:pStyle w:val="PR2"/>
        <w:rPr>
          <w:color w:val="000000" w:themeColor="text1"/>
          <w:lang w:val="fr-CA"/>
        </w:rPr>
      </w:pPr>
      <w:r w:rsidRPr="00DE1A3C">
        <w:rPr>
          <w:rFonts w:eastAsia="Arial"/>
          <w:color w:val="000000" w:themeColor="text1"/>
          <w:lang w:val="fr-CA"/>
        </w:rPr>
        <w:t>ASTM D3359 – Méthodes d'essai standard pour l'évaluation de l'adhérence par test au ruban adhésif.</w:t>
      </w:r>
    </w:p>
    <w:p w14:paraId="0936551F" w14:textId="5718697E" w:rsidR="00293D01" w:rsidRPr="00DE1A3C" w:rsidRDefault="00182E5A" w:rsidP="002145C9">
      <w:pPr>
        <w:pStyle w:val="PR2"/>
        <w:rPr>
          <w:color w:val="000000" w:themeColor="text1"/>
          <w:lang w:val="fr-CA"/>
        </w:rPr>
      </w:pPr>
      <w:r w:rsidRPr="00DE1A3C">
        <w:rPr>
          <w:rFonts w:eastAsia="Arial"/>
          <w:color w:val="000000" w:themeColor="text1"/>
          <w:lang w:val="fr-CA"/>
        </w:rPr>
        <w:t>ASTM D3363 – Méthode d'essai standard pour la dureté du film par test au crayon.</w:t>
      </w:r>
    </w:p>
    <w:p w14:paraId="6B82EBF7" w14:textId="77777777" w:rsidR="00DE1A3C" w:rsidRPr="00DE1A3C" w:rsidRDefault="00DE1A3C" w:rsidP="00DE1A3C">
      <w:pPr>
        <w:pStyle w:val="PR2"/>
        <w:spacing w:line="252" w:lineRule="auto"/>
        <w:rPr>
          <w:rFonts w:eastAsia="Arial"/>
          <w:color w:val="000000" w:themeColor="text1"/>
          <w:lang w:val="fr-CA"/>
        </w:rPr>
      </w:pPr>
      <w:r w:rsidRPr="00DE1A3C">
        <w:rPr>
          <w:rFonts w:eastAsia="Arial"/>
          <w:color w:val="000000" w:themeColor="text1"/>
          <w:lang w:val="fr-CA"/>
        </w:rPr>
        <w:t>ASTM D968 – Méthodes d'essai standard pour la résistance à l'abrasion des revêtements organiques par chute d'abrasif.</w:t>
      </w:r>
    </w:p>
    <w:p w14:paraId="18A343FD" w14:textId="77777777" w:rsidR="00DE1A3C" w:rsidRPr="00DE1A3C" w:rsidRDefault="00DE1A3C" w:rsidP="00DE1A3C">
      <w:pPr>
        <w:pStyle w:val="PR2"/>
        <w:spacing w:line="252" w:lineRule="auto"/>
        <w:rPr>
          <w:rFonts w:eastAsia="Arial"/>
          <w:color w:val="000000" w:themeColor="text1"/>
          <w:lang w:val="fr-CA"/>
        </w:rPr>
      </w:pPr>
      <w:r w:rsidRPr="00DE1A3C">
        <w:rPr>
          <w:rFonts w:eastAsia="Arial"/>
          <w:color w:val="000000" w:themeColor="text1"/>
          <w:lang w:val="fr-CA"/>
        </w:rPr>
        <w:t>ASTM D2247 – Pratique standard pour tester la résistance à l'eau des revêtements dans une humidité relative de 100 %.</w:t>
      </w:r>
    </w:p>
    <w:p w14:paraId="4A74120F" w14:textId="77777777" w:rsidR="00DE1A3C" w:rsidRPr="00DE1A3C" w:rsidRDefault="00DE1A3C" w:rsidP="00DE1A3C">
      <w:pPr>
        <w:pStyle w:val="PR2"/>
        <w:spacing w:line="252" w:lineRule="auto"/>
        <w:rPr>
          <w:rFonts w:eastAsia="Arial"/>
          <w:color w:val="000000" w:themeColor="text1"/>
          <w:lang w:val="fr-CA"/>
        </w:rPr>
      </w:pPr>
      <w:r w:rsidRPr="00DE1A3C">
        <w:rPr>
          <w:rFonts w:eastAsia="Arial"/>
          <w:color w:val="000000" w:themeColor="text1"/>
          <w:lang w:val="fr-CA"/>
        </w:rPr>
        <w:t>ASTM B117 – Pratique standard pour l'utilisation de l'appareil de pulvérisation saline (brouillard).</w:t>
      </w:r>
    </w:p>
    <w:p w14:paraId="61E5986C" w14:textId="77777777" w:rsidR="00DE1A3C" w:rsidRPr="00DE1A3C" w:rsidRDefault="00DE1A3C" w:rsidP="00DE1A3C">
      <w:pPr>
        <w:pStyle w:val="PR2"/>
        <w:spacing w:line="252" w:lineRule="auto"/>
        <w:rPr>
          <w:rFonts w:eastAsia="Arial"/>
          <w:color w:val="000000" w:themeColor="text1"/>
          <w:lang w:val="fr-CA"/>
        </w:rPr>
      </w:pPr>
      <w:r w:rsidRPr="00DE1A3C">
        <w:rPr>
          <w:rFonts w:eastAsia="Arial"/>
          <w:color w:val="000000" w:themeColor="text1"/>
          <w:lang w:val="fr-CA"/>
        </w:rPr>
        <w:t>ASTM G7 – Pratique standard pour les essais d'exposition environnementale atmosphérique des matériaux non métalliques.</w:t>
      </w:r>
    </w:p>
    <w:p w14:paraId="4015524F" w14:textId="77777777" w:rsidR="00DE1A3C" w:rsidRPr="00DE1A3C" w:rsidRDefault="00DE1A3C" w:rsidP="00DE1A3C">
      <w:pPr>
        <w:pStyle w:val="PR2"/>
        <w:spacing w:line="252" w:lineRule="auto"/>
        <w:rPr>
          <w:rFonts w:eastAsia="Arial"/>
          <w:color w:val="000000" w:themeColor="text1"/>
          <w:lang w:val="fr-CA"/>
        </w:rPr>
      </w:pPr>
      <w:r w:rsidRPr="00DE1A3C">
        <w:rPr>
          <w:rFonts w:eastAsia="Arial"/>
          <w:color w:val="000000" w:themeColor="text1"/>
          <w:lang w:val="fr-CA"/>
        </w:rPr>
        <w:t xml:space="preserve">ASTM D523 – Méthode d'essai normalisée pour la brillance spéculaire. </w:t>
      </w:r>
    </w:p>
    <w:p w14:paraId="0D0369D5" w14:textId="77777777" w:rsidR="00DE1A3C" w:rsidRPr="00DE1A3C" w:rsidRDefault="00DE1A3C" w:rsidP="00DE1A3C">
      <w:pPr>
        <w:pStyle w:val="PR2"/>
        <w:spacing w:line="252" w:lineRule="auto"/>
        <w:rPr>
          <w:rFonts w:eastAsia="Arial"/>
          <w:color w:val="000000" w:themeColor="text1"/>
          <w:lang w:val="fr-CA"/>
        </w:rPr>
      </w:pPr>
      <w:r w:rsidRPr="00DE1A3C">
        <w:rPr>
          <w:rFonts w:eastAsia="Arial"/>
          <w:color w:val="000000" w:themeColor="text1"/>
          <w:lang w:val="fr-CA"/>
        </w:rPr>
        <w:t xml:space="preserve">ASTM B244 – Méthode d'essai standard pour la mesure de l'épaisseur des revêtements anodiques sur l'aluminium et d'autres revêtements non conducteurs sur des métaux non magnétiques à l'aide d'instruments à courant de Foucault. </w:t>
      </w:r>
    </w:p>
    <w:p w14:paraId="2E8B2542" w14:textId="4BA99E14" w:rsidR="00182E5A" w:rsidRPr="004303D4" w:rsidRDefault="00DE1A3C" w:rsidP="00DE1A3C">
      <w:pPr>
        <w:pStyle w:val="PR2"/>
        <w:rPr>
          <w:color w:val="000000" w:themeColor="text1"/>
          <w:lang w:val="fr-CA"/>
        </w:rPr>
      </w:pPr>
      <w:r w:rsidRPr="00DE1A3C">
        <w:rPr>
          <w:rFonts w:eastAsia="Arial"/>
          <w:color w:val="000000" w:themeColor="text1"/>
          <w:lang w:val="fr-CA"/>
        </w:rPr>
        <w:t>ASTM B209-10 – Spécification normalisée pour les tôles et plaques en aluminium et en alliage d'aluminium.</w:t>
      </w:r>
    </w:p>
    <w:p w14:paraId="2A89E8B0" w14:textId="1D08AEFF" w:rsidR="004303D4" w:rsidRPr="007028D9" w:rsidRDefault="004303D4" w:rsidP="004303D4">
      <w:pPr>
        <w:pStyle w:val="PR1"/>
        <w:tabs>
          <w:tab w:val="clear" w:pos="860"/>
          <w:tab w:val="left" w:pos="864"/>
        </w:tabs>
        <w:rPr>
          <w:color w:val="000000" w:themeColor="text1"/>
          <w:lang w:val="fr-CA"/>
        </w:rPr>
      </w:pPr>
      <w:r w:rsidRPr="6720B614">
        <w:rPr>
          <w:rFonts w:eastAsia="Arial"/>
          <w:color w:val="000000" w:themeColor="text1"/>
        </w:rPr>
        <w:t>Underwriters Laboratories Canada (ULC</w:t>
      </w:r>
      <w:r>
        <w:rPr>
          <w:rFonts w:eastAsia="Arial"/>
          <w:color w:val="000000" w:themeColor="text1"/>
        </w:rPr>
        <w:t>)</w:t>
      </w:r>
    </w:p>
    <w:p w14:paraId="50AE1268" w14:textId="77777777" w:rsidR="007028D9" w:rsidRPr="007028D9" w:rsidRDefault="007028D9" w:rsidP="007028D9">
      <w:pPr>
        <w:pStyle w:val="PR2"/>
        <w:spacing w:line="252" w:lineRule="auto"/>
        <w:jc w:val="left"/>
        <w:rPr>
          <w:rFonts w:eastAsia="Arial"/>
          <w:color w:val="000000" w:themeColor="text1"/>
          <w:lang w:val="fr-CA"/>
        </w:rPr>
      </w:pPr>
      <w:r w:rsidRPr="007028D9">
        <w:rPr>
          <w:rFonts w:eastAsia="Arial"/>
          <w:color w:val="000000" w:themeColor="text1"/>
          <w:lang w:val="fr-CA"/>
        </w:rPr>
        <w:t>CAN/ULC-S102 – Méthode d'essai normalisée pour les caractéristiques de combustion superficielle des matériaux de construction et des assemblages.</w:t>
      </w:r>
    </w:p>
    <w:p w14:paraId="41051199" w14:textId="77777777" w:rsidR="007028D9" w:rsidRPr="007028D9" w:rsidRDefault="007028D9" w:rsidP="007028D9">
      <w:pPr>
        <w:pStyle w:val="PR2"/>
        <w:spacing w:line="252" w:lineRule="auto"/>
        <w:jc w:val="left"/>
        <w:rPr>
          <w:rFonts w:eastAsia="Arial"/>
          <w:color w:val="000000" w:themeColor="text1"/>
          <w:lang w:val="fr-CA"/>
        </w:rPr>
      </w:pPr>
      <w:r w:rsidRPr="007028D9">
        <w:rPr>
          <w:rFonts w:eastAsia="Arial"/>
          <w:color w:val="000000" w:themeColor="text1"/>
          <w:lang w:val="fr-CA"/>
        </w:rPr>
        <w:t>CAN/ULC-S114 – Méthode d'essai normalisée pour la détermination de l'incombustibilité des matériaux de construction.</w:t>
      </w:r>
    </w:p>
    <w:p w14:paraId="148C87F0" w14:textId="16A6CA7F" w:rsidR="004303D4" w:rsidRPr="007028D9" w:rsidRDefault="007028D9" w:rsidP="007028D9">
      <w:pPr>
        <w:pStyle w:val="PR2"/>
        <w:tabs>
          <w:tab w:val="left" w:pos="864"/>
        </w:tabs>
        <w:rPr>
          <w:color w:val="000000" w:themeColor="text1"/>
          <w:lang w:val="fr-CA"/>
        </w:rPr>
      </w:pPr>
      <w:r w:rsidRPr="007028D9">
        <w:rPr>
          <w:rFonts w:eastAsia="Arial"/>
          <w:color w:val="000000" w:themeColor="text1"/>
          <w:lang w:val="fr-CA"/>
        </w:rPr>
        <w:t>CAN/ULC-S135 – Méthode d'essai normalisée pour la détermination des paramètres de combustibilité des matériaux de construction à l'aide d'un calorimètre à consommation d'oxygène.</w:t>
      </w:r>
    </w:p>
    <w:p w14:paraId="3EC2E5DB" w14:textId="5444D704" w:rsidR="00B23F88" w:rsidRPr="00DE1A3C" w:rsidRDefault="008B691C" w:rsidP="002145C9">
      <w:pPr>
        <w:pStyle w:val="Nomdesection"/>
        <w:rPr>
          <w:color w:val="000000" w:themeColor="text1"/>
        </w:rPr>
      </w:pPr>
      <w:r w:rsidRPr="00DE1A3C">
        <w:rPr>
          <w:color w:val="000000" w:themeColor="text1"/>
        </w:rPr>
        <w:t>EXIGENCES DE PERFORMANCE</w:t>
      </w:r>
    </w:p>
    <w:p w14:paraId="3A34CDC6" w14:textId="75F02E3C" w:rsidR="00B12220" w:rsidRDefault="006054FC" w:rsidP="006C355A">
      <w:pPr>
        <w:pStyle w:val="PR1"/>
        <w:numPr>
          <w:ilvl w:val="4"/>
          <w:numId w:val="15"/>
        </w:numPr>
        <w:rPr>
          <w:lang w:val="fr-CA"/>
        </w:rPr>
      </w:pPr>
      <w:r w:rsidRPr="00094582">
        <w:rPr>
          <w:lang w:val="fr-CA"/>
        </w:rPr>
        <w:t xml:space="preserve">Concevoir le </w:t>
      </w:r>
      <w:r>
        <w:rPr>
          <w:lang w:val="fr-CA"/>
        </w:rPr>
        <w:t>revêtement</w:t>
      </w:r>
      <w:r w:rsidRPr="00094582">
        <w:rPr>
          <w:lang w:val="fr-CA"/>
        </w:rPr>
        <w:t xml:space="preserve"> pour qu'il s'étende en continu sur les supports structurels avec fixation aux supports structurels pour supporter les charges factorielles conformément à l'autorité ayant juridiction</w:t>
      </w:r>
      <w:r>
        <w:rPr>
          <w:lang w:val="fr-CA"/>
        </w:rPr>
        <w:t>.</w:t>
      </w:r>
    </w:p>
    <w:p w14:paraId="6F546344" w14:textId="1E90BE97" w:rsidR="006054FC" w:rsidRDefault="00422FAC" w:rsidP="006C355A">
      <w:pPr>
        <w:pStyle w:val="PR1"/>
        <w:numPr>
          <w:ilvl w:val="4"/>
          <w:numId w:val="15"/>
        </w:numPr>
        <w:rPr>
          <w:lang w:val="fr-CA"/>
        </w:rPr>
      </w:pPr>
      <w:r w:rsidRPr="00964831">
        <w:rPr>
          <w:lang w:val="fr-CA"/>
        </w:rPr>
        <w:t xml:space="preserve">Fournir un système pour </w:t>
      </w:r>
      <w:r>
        <w:rPr>
          <w:lang w:val="fr-CA"/>
        </w:rPr>
        <w:t>compenser</w:t>
      </w:r>
      <w:r w:rsidRPr="00964831">
        <w:rPr>
          <w:lang w:val="fr-CA"/>
        </w:rPr>
        <w:t xml:space="preserve"> les mouvements thermiques des composant</w:t>
      </w:r>
      <w:r>
        <w:rPr>
          <w:lang w:val="fr-CA"/>
        </w:rPr>
        <w:t>e</w:t>
      </w:r>
      <w:r w:rsidRPr="00964831">
        <w:rPr>
          <w:lang w:val="fr-CA"/>
        </w:rPr>
        <w:t xml:space="preserve">s et les mouvements structurels pour une installation sans </w:t>
      </w:r>
      <w:r>
        <w:rPr>
          <w:lang w:val="fr-CA"/>
        </w:rPr>
        <w:t>gondolement</w:t>
      </w:r>
      <w:r w:rsidRPr="00964831">
        <w:rPr>
          <w:lang w:val="fr-CA"/>
        </w:rPr>
        <w:t xml:space="preserve">, vibration due au vent, défaillance des joints d'étanchéité et </w:t>
      </w:r>
      <w:r>
        <w:rPr>
          <w:lang w:val="fr-CA"/>
        </w:rPr>
        <w:t>stress</w:t>
      </w:r>
      <w:r w:rsidRPr="00964831">
        <w:rPr>
          <w:lang w:val="fr-CA"/>
        </w:rPr>
        <w:t xml:space="preserve"> </w:t>
      </w:r>
      <w:r w:rsidRPr="45F80094">
        <w:rPr>
          <w:lang w:val="fr-CA"/>
        </w:rPr>
        <w:t>excessif</w:t>
      </w:r>
      <w:r w:rsidRPr="00964831">
        <w:rPr>
          <w:lang w:val="fr-CA"/>
        </w:rPr>
        <w:t xml:space="preserve"> sur les fixations.</w:t>
      </w:r>
    </w:p>
    <w:p w14:paraId="713B2B74" w14:textId="05FEF8A8" w:rsidR="00D81EF2" w:rsidRPr="00CB69DE" w:rsidRDefault="00D81EF2" w:rsidP="006C355A">
      <w:pPr>
        <w:pStyle w:val="PR1"/>
        <w:numPr>
          <w:ilvl w:val="4"/>
          <w:numId w:val="15"/>
        </w:numPr>
        <w:rPr>
          <w:lang w:val="fr-CA"/>
        </w:rPr>
      </w:pPr>
      <w:r w:rsidRPr="003F0D3F">
        <w:rPr>
          <w:lang w:val="fr-CA"/>
        </w:rPr>
        <w:t>Inclure des joints de dilatation pour accommoder les mouvements dans le système mural et entre le système mural et la structure du bâtiment causés par les mouvements structurels sans distorsion permanente, dommages aux remplissages, torsion des joints, rupture des joints d'étanchéité ou pénétration d'eau</w:t>
      </w:r>
    </w:p>
    <w:p w14:paraId="23B148E6" w14:textId="3A05F8DF" w:rsidR="000914F0" w:rsidRDefault="00CD2B64" w:rsidP="002145C9">
      <w:pPr>
        <w:pStyle w:val="Nomdesection"/>
      </w:pPr>
      <w:r>
        <w:t xml:space="preserve">SOUMISSION </w:t>
      </w:r>
      <w:r w:rsidRPr="00150F4D">
        <w:rPr>
          <w:rStyle w:val="normaltextrun"/>
          <w:b w:val="0"/>
          <w:color w:val="FF4A4A"/>
          <w:shd w:val="clear" w:color="auto" w:fill="FFFFFF"/>
        </w:rPr>
        <w:t>[MODIFIER AU BESOIN</w:t>
      </w:r>
      <w:r>
        <w:rPr>
          <w:rStyle w:val="normaltextrun"/>
          <w:b w:val="0"/>
          <w:color w:val="FF4A4A"/>
          <w:shd w:val="clear" w:color="auto" w:fill="FFFFFF"/>
        </w:rPr>
        <w:t>]</w:t>
      </w:r>
    </w:p>
    <w:p w14:paraId="33F6CE81" w14:textId="46DDE888" w:rsidR="006F446F" w:rsidRPr="002145C9" w:rsidRDefault="00997A34" w:rsidP="006C355A">
      <w:pPr>
        <w:pStyle w:val="PR1"/>
        <w:numPr>
          <w:ilvl w:val="4"/>
          <w:numId w:val="8"/>
        </w:numPr>
        <w:rPr>
          <w:lang w:val="fr-CA"/>
        </w:rPr>
      </w:pPr>
      <w:r w:rsidRPr="002145C9">
        <w:rPr>
          <w:lang w:val="fr-CA"/>
        </w:rPr>
        <w:t xml:space="preserve"> </w:t>
      </w:r>
      <w:r w:rsidR="00FE2982" w:rsidRPr="00FE2982">
        <w:rPr>
          <w:lang w:val="fr-CA"/>
        </w:rPr>
        <w:t>Actions pour soumettre - Soumettre les documents requis conformément aux conditions générales énoncées dans la section [01 33 00]</w:t>
      </w:r>
    </w:p>
    <w:p w14:paraId="63467678" w14:textId="3F5B7F8A" w:rsidR="00385B5E" w:rsidRPr="00BB7A91" w:rsidRDefault="00082CA6" w:rsidP="002145C9">
      <w:pPr>
        <w:pStyle w:val="PR2"/>
        <w:rPr>
          <w:lang w:val="fr-CA"/>
        </w:rPr>
      </w:pPr>
      <w:r w:rsidRPr="00082CA6">
        <w:rPr>
          <w:lang w:val="fr-CA"/>
        </w:rPr>
        <w:t>Documents avec données relatives au produit</w:t>
      </w:r>
      <w:r>
        <w:rPr>
          <w:lang w:val="fr-CA"/>
        </w:rPr>
        <w:t> :</w:t>
      </w:r>
    </w:p>
    <w:p w14:paraId="7D62A659" w14:textId="549522F7" w:rsidR="005D6B0A" w:rsidRPr="008C1A49" w:rsidRDefault="00247180" w:rsidP="00FC53C1">
      <w:pPr>
        <w:pStyle w:val="PR3"/>
        <w:spacing w:line="252" w:lineRule="auto"/>
        <w:rPr>
          <w:lang w:val="fr-CA"/>
        </w:rPr>
      </w:pPr>
      <w:r>
        <w:t>Fiche technique</w:t>
      </w:r>
    </w:p>
    <w:p w14:paraId="5E664595" w14:textId="75E74CE5" w:rsidR="008C1A49" w:rsidRDefault="008C1A49" w:rsidP="00FC53C1">
      <w:pPr>
        <w:pStyle w:val="PR3"/>
        <w:spacing w:line="252" w:lineRule="auto"/>
        <w:rPr>
          <w:lang w:val="fr-CA"/>
        </w:rPr>
      </w:pPr>
      <w:r w:rsidRPr="6720B614">
        <w:rPr>
          <w:lang w:val="fr-CA"/>
        </w:rPr>
        <w:t>Instructions d’installation</w:t>
      </w:r>
      <w:r>
        <w:rPr>
          <w:lang w:val="fr-CA"/>
        </w:rPr>
        <w:t xml:space="preserve"> et/ou détail type d’installation</w:t>
      </w:r>
    </w:p>
    <w:p w14:paraId="45BE8E8A" w14:textId="3A6F2D68" w:rsidR="0046658C" w:rsidRDefault="0046658C" w:rsidP="00FC53C1">
      <w:pPr>
        <w:pStyle w:val="PR3"/>
        <w:spacing w:line="252" w:lineRule="auto"/>
        <w:rPr>
          <w:lang w:val="fr-CA"/>
        </w:rPr>
      </w:pPr>
      <w:r w:rsidRPr="0022074B">
        <w:rPr>
          <w:lang w:val="fr-CA"/>
        </w:rPr>
        <w:t>Détails de dessin standard et application</w:t>
      </w:r>
    </w:p>
    <w:p w14:paraId="686A50D2" w14:textId="20E6C4BA" w:rsidR="0046658C" w:rsidRDefault="00842D05" w:rsidP="00FC53C1">
      <w:pPr>
        <w:pStyle w:val="PR3"/>
        <w:spacing w:line="252" w:lineRule="auto"/>
        <w:rPr>
          <w:lang w:val="fr-CA"/>
        </w:rPr>
      </w:pPr>
      <w:r w:rsidRPr="0022074B">
        <w:rPr>
          <w:lang w:val="fr-CA"/>
        </w:rPr>
        <w:lastRenderedPageBreak/>
        <w:t>Informations sur le matériau en aluminium</w:t>
      </w:r>
    </w:p>
    <w:p w14:paraId="6D65B4D0" w14:textId="71D68C51" w:rsidR="005C4AFC" w:rsidRPr="00FC53C1" w:rsidRDefault="005C4AFC" w:rsidP="00FC53C1">
      <w:pPr>
        <w:pStyle w:val="PR3"/>
        <w:spacing w:line="252" w:lineRule="auto"/>
        <w:rPr>
          <w:lang w:val="fr-CA"/>
        </w:rPr>
      </w:pPr>
      <w:r w:rsidRPr="6720B614">
        <w:rPr>
          <w:lang w:val="fr-CA"/>
        </w:rPr>
        <w:t>Dimensions du revêtement</w:t>
      </w:r>
    </w:p>
    <w:p w14:paraId="7088A33E" w14:textId="5566189E" w:rsidR="002E03CD" w:rsidRPr="002E03CD" w:rsidRDefault="002E03CD" w:rsidP="002145C9">
      <w:pPr>
        <w:pStyle w:val="PR1"/>
        <w:rPr>
          <w:lang w:val="fr-CA"/>
        </w:rPr>
      </w:pPr>
      <w:r w:rsidRPr="002E03CD">
        <w:rPr>
          <w:lang w:val="fr-CA"/>
        </w:rPr>
        <w:t>Échantillons : Soumettre deux (2) échantillons de parement mural de 300 mm × 300 mm correspondant aux matériaux, couleurs et finitions proposés.</w:t>
      </w:r>
    </w:p>
    <w:p w14:paraId="49394C52" w14:textId="3C98C74D" w:rsidR="000914F0" w:rsidRDefault="002E03CD" w:rsidP="002145C9">
      <w:pPr>
        <w:pStyle w:val="PR1"/>
      </w:pPr>
      <w:r>
        <w:t xml:space="preserve">Information pour </w:t>
      </w:r>
      <w:proofErr w:type="spellStart"/>
      <w:r>
        <w:t>soumission</w:t>
      </w:r>
      <w:proofErr w:type="spellEnd"/>
    </w:p>
    <w:p w14:paraId="3631CEEA" w14:textId="1FFB9162" w:rsidR="000914F0" w:rsidRPr="008D6ECB" w:rsidRDefault="00740979" w:rsidP="002145C9">
      <w:pPr>
        <w:pStyle w:val="PR2"/>
        <w:rPr>
          <w:lang w:val="fr-CA"/>
        </w:rPr>
      </w:pPr>
      <w:r w:rsidRPr="00740979">
        <w:rPr>
          <w:lang w:val="fr-CA"/>
        </w:rPr>
        <w:t>Rapports de test de produit : Soumettre tous les résultats d'essais pertinents réalisés par une agence d'essais qualifiée»</w:t>
      </w:r>
      <w:r w:rsidR="00385B5E" w:rsidRPr="43281F7E">
        <w:rPr>
          <w:lang w:val="fr-CA"/>
        </w:rPr>
        <w:t>.</w:t>
      </w:r>
    </w:p>
    <w:p w14:paraId="102560EE" w14:textId="12FF37B0" w:rsidR="000914F0" w:rsidRDefault="00740979" w:rsidP="002145C9">
      <w:pPr>
        <w:pStyle w:val="PR1"/>
      </w:pPr>
      <w:r>
        <w:t xml:space="preserve">Fermeture du </w:t>
      </w:r>
      <w:proofErr w:type="spellStart"/>
      <w:r>
        <w:t>projet</w:t>
      </w:r>
      <w:proofErr w:type="spellEnd"/>
    </w:p>
    <w:p w14:paraId="0F026F47" w14:textId="42A01F51" w:rsidR="00392281" w:rsidRPr="00E21FDB" w:rsidRDefault="00E21FDB" w:rsidP="002145C9">
      <w:pPr>
        <w:pStyle w:val="PR2"/>
        <w:rPr>
          <w:lang w:val="fr-CA"/>
        </w:rPr>
      </w:pPr>
      <w:r w:rsidRPr="00E21FDB">
        <w:rPr>
          <w:lang w:val="fr-CA"/>
        </w:rPr>
        <w:t xml:space="preserve">Données d'entretien : Pour chaque type de produit, y compris les accessoires connexes. </w:t>
      </w:r>
      <w:proofErr w:type="spellStart"/>
      <w:r w:rsidRPr="00E21FDB">
        <w:t>Inclure</w:t>
      </w:r>
      <w:proofErr w:type="spellEnd"/>
      <w:r w:rsidRPr="00E21FDB">
        <w:t xml:space="preserve"> dans les </w:t>
      </w:r>
      <w:proofErr w:type="spellStart"/>
      <w:r w:rsidRPr="00E21FDB">
        <w:t>manuels</w:t>
      </w:r>
      <w:proofErr w:type="spellEnd"/>
      <w:r w:rsidRPr="00E21FDB">
        <w:t xml:space="preserve"> </w:t>
      </w:r>
      <w:proofErr w:type="spellStart"/>
      <w:r w:rsidRPr="00E21FDB">
        <w:t>d'entretien</w:t>
      </w:r>
      <w:proofErr w:type="spellEnd"/>
      <w:r w:rsidRPr="00E21FDB">
        <w:t>.</w:t>
      </w:r>
    </w:p>
    <w:p w14:paraId="5DBB8515" w14:textId="2F589850" w:rsidR="00E21FDB" w:rsidRPr="00593BD7" w:rsidRDefault="00E21FDB" w:rsidP="002145C9">
      <w:pPr>
        <w:pStyle w:val="PR2"/>
        <w:rPr>
          <w:lang w:val="fr-CA"/>
        </w:rPr>
      </w:pPr>
      <w:r w:rsidRPr="00E21FDB">
        <w:rPr>
          <w:lang w:val="fr-CA"/>
        </w:rPr>
        <w:t>Garantie : Copie signée de la garantie du manufacturier.</w:t>
      </w:r>
    </w:p>
    <w:p w14:paraId="1210C809" w14:textId="77777777" w:rsidR="00916FBE" w:rsidRPr="00426B1A" w:rsidRDefault="00916FBE" w:rsidP="002145C9">
      <w:pPr>
        <w:pStyle w:val="Nomdesection"/>
      </w:pPr>
      <w:r>
        <w:t>ASSURANCE QUALITÉ</w:t>
      </w:r>
    </w:p>
    <w:p w14:paraId="13A7460E" w14:textId="50DB47B5" w:rsidR="00D4146E" w:rsidRPr="002145C9" w:rsidRDefault="009E3B6E" w:rsidP="006C355A">
      <w:pPr>
        <w:pStyle w:val="PR1"/>
        <w:numPr>
          <w:ilvl w:val="4"/>
          <w:numId w:val="9"/>
        </w:numPr>
        <w:rPr>
          <w:lang w:val="fr-CA"/>
        </w:rPr>
      </w:pPr>
      <w:r w:rsidRPr="002145C9">
        <w:rPr>
          <w:lang w:val="fr-CA"/>
        </w:rPr>
        <w:t>Coordonner les exigences avec la section 01 45 00 « Contrôle de la qualité »</w:t>
      </w:r>
      <w:r w:rsidR="00D4146E" w:rsidRPr="002145C9">
        <w:rPr>
          <w:sz w:val="22"/>
          <w:szCs w:val="22"/>
          <w:lang w:val="fr-CA"/>
        </w:rPr>
        <w:t>.</w:t>
      </w:r>
    </w:p>
    <w:p w14:paraId="2DAFC3E1" w14:textId="192FB4F1" w:rsidR="007C6D82" w:rsidRDefault="007C6D82" w:rsidP="002145C9">
      <w:pPr>
        <w:pStyle w:val="PR1"/>
        <w:rPr>
          <w:lang w:val="fr-CA"/>
        </w:rPr>
      </w:pPr>
      <w:r w:rsidRPr="004A1EB8">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w:t>
      </w:r>
      <w:r>
        <w:rPr>
          <w:lang w:val="fr-CA"/>
        </w:rPr>
        <w:t>es</w:t>
      </w:r>
      <w:r w:rsidR="00B2329B">
        <w:rPr>
          <w:lang w:val="fr-CA"/>
        </w:rPr>
        <w:t>.</w:t>
      </w:r>
    </w:p>
    <w:p w14:paraId="05619CA2" w14:textId="2C2A4591" w:rsidR="00B2329B" w:rsidRDefault="00B2329B" w:rsidP="002145C9">
      <w:pPr>
        <w:pStyle w:val="PR1"/>
        <w:rPr>
          <w:lang w:val="fr-CA"/>
        </w:rPr>
      </w:pPr>
      <w:r w:rsidRPr="00CD0727">
        <w:rPr>
          <w:rFonts w:eastAsia="Arial"/>
          <w:lang w:val="fr-CA"/>
        </w:rPr>
        <w:t xml:space="preserve">Qualifications de l'installateur : Engager un installateur expérimenté, ayant au moins cinq ans d'expérience, qui a réalisé des systèmes similaires en termes de matériaux, de conception et d'étendue à ceux indiqués pour le projet et qui a </w:t>
      </w:r>
      <w:r>
        <w:rPr>
          <w:rFonts w:eastAsia="Arial"/>
          <w:lang w:val="fr-CA"/>
        </w:rPr>
        <w:t>un historique de bonne performance marquées.</w:t>
      </w:r>
    </w:p>
    <w:p w14:paraId="68012D70" w14:textId="77777777" w:rsidR="00496153" w:rsidRPr="003B4715" w:rsidRDefault="00496153" w:rsidP="00496153">
      <w:pPr>
        <w:pStyle w:val="PR1"/>
        <w:rPr>
          <w:lang w:val="fr-CA"/>
        </w:rPr>
      </w:pPr>
      <w:bookmarkStart w:id="0" w:name="_Hlk166769877"/>
      <w:r>
        <w:t xml:space="preserve">Réunion </w:t>
      </w:r>
      <w:proofErr w:type="spellStart"/>
      <w:r>
        <w:t>préalable</w:t>
      </w:r>
      <w:proofErr w:type="spellEnd"/>
      <w:r>
        <w:t xml:space="preserve"> à </w:t>
      </w:r>
      <w:proofErr w:type="spellStart"/>
      <w:r>
        <w:t>l'installation</w:t>
      </w:r>
      <w:proofErr w:type="spellEnd"/>
      <w:r w:rsidRPr="003B4715">
        <w:rPr>
          <w:lang w:val="fr-CA"/>
        </w:rPr>
        <w:t xml:space="preserve">   </w:t>
      </w:r>
    </w:p>
    <w:p w14:paraId="10391FCC" w14:textId="77777777" w:rsidR="00496153" w:rsidRPr="00B7487E" w:rsidRDefault="00496153" w:rsidP="00496153">
      <w:pPr>
        <w:pStyle w:val="PR2"/>
        <w:rPr>
          <w:lang w:val="fr-CA"/>
        </w:rPr>
      </w:pPr>
      <w:r w:rsidRPr="00B7487E">
        <w:rPr>
          <w:lang w:val="fr-CA"/>
        </w:rPr>
        <w:t xml:space="preserve">Conduire la réunion sur le site du projet </w:t>
      </w:r>
      <w:r w:rsidRPr="00B7487E">
        <w:rPr>
          <w:color w:val="FF0000"/>
          <w:lang w:val="fr-CA"/>
        </w:rPr>
        <w:t>[insérer l'emplacement].</w:t>
      </w:r>
    </w:p>
    <w:p w14:paraId="7A857D1E" w14:textId="77777777" w:rsidR="00496153" w:rsidRDefault="00496153" w:rsidP="00496153">
      <w:pPr>
        <w:pStyle w:val="PR2"/>
        <w:rPr>
          <w:lang w:val="fr-CA"/>
        </w:rPr>
      </w:pPr>
      <w:r w:rsidRPr="00B7487E">
        <w:rPr>
          <w:lang w:val="fr-CA"/>
        </w:rPr>
        <w:t>Examen pour vérifier les dessins du projet et les exigences, les instructions d'installation du fabricant et les exigences de garantie du fabricant.</w:t>
      </w:r>
    </w:p>
    <w:p w14:paraId="3BC7741C" w14:textId="77777777" w:rsidR="00F94942" w:rsidRPr="00F94942" w:rsidRDefault="00F94942" w:rsidP="00F94942">
      <w:pPr>
        <w:pStyle w:val="PR2"/>
        <w:spacing w:line="252" w:lineRule="auto"/>
        <w:rPr>
          <w:lang w:val="fr-CA"/>
        </w:rPr>
      </w:pPr>
      <w:r w:rsidRPr="00F94942">
        <w:rPr>
          <w:rFonts w:eastAsia="Arial"/>
          <w:lang w:val="fr-CA"/>
        </w:rPr>
        <w:t>Examiner l'ossature des murs pour détecter les interférences et les conflits potentiels ; coordonner la disposition et les dispositions de soutien pour les travaux d'interface.</w:t>
      </w:r>
    </w:p>
    <w:p w14:paraId="7118C3B1" w14:textId="3669EC27" w:rsidR="00496153" w:rsidRDefault="00496153" w:rsidP="00F94942">
      <w:pPr>
        <w:pStyle w:val="PR2"/>
        <w:rPr>
          <w:lang w:val="fr-CA"/>
        </w:rPr>
      </w:pPr>
      <w:r w:rsidRPr="00F94942">
        <w:rPr>
          <w:lang w:val="fr-CA"/>
        </w:rPr>
        <w:t>Examiner les conditions de support pour vérifier la conformité avec les exigences, y compris l'alignement entre les fixations et les éléments structuraux</w:t>
      </w:r>
      <w:r w:rsidR="00FE4B1B">
        <w:rPr>
          <w:lang w:val="fr-CA"/>
        </w:rPr>
        <w:t>.</w:t>
      </w:r>
    </w:p>
    <w:p w14:paraId="37063BC5" w14:textId="70743B77" w:rsidR="00FE4B1B" w:rsidRPr="00FE4B1B" w:rsidRDefault="00FE4B1B" w:rsidP="00FE4B1B">
      <w:pPr>
        <w:pStyle w:val="PR2"/>
        <w:rPr>
          <w:lang w:val="fr-CA"/>
        </w:rPr>
      </w:pPr>
      <w:r w:rsidRPr="00F94942">
        <w:rPr>
          <w:rFonts w:eastAsia="Arial"/>
          <w:lang w:val="fr-CA"/>
        </w:rPr>
        <w:t>Examiner les procédures de contrôle de la qualité sur le terrain</w:t>
      </w:r>
      <w:r>
        <w:rPr>
          <w:lang w:val="fr-CA"/>
        </w:rPr>
        <w:t>.</w:t>
      </w:r>
    </w:p>
    <w:p w14:paraId="1723C2C1" w14:textId="77777777" w:rsidR="00552339" w:rsidRPr="00552339" w:rsidRDefault="00552339" w:rsidP="00552339">
      <w:pPr>
        <w:pStyle w:val="PR1"/>
        <w:tabs>
          <w:tab w:val="clear" w:pos="860"/>
          <w:tab w:val="left" w:pos="576"/>
        </w:tabs>
        <w:spacing w:line="252" w:lineRule="auto"/>
        <w:rPr>
          <w:lang w:val="fr-CA"/>
        </w:rPr>
      </w:pPr>
      <w:r w:rsidRPr="00552339">
        <w:rPr>
          <w:lang w:val="fr-CA"/>
        </w:rPr>
        <w:t>Maquettes : Construire des maquettes pour vérifier les choix effectués, démontrer les effets esthétiques et fixer des normes de qualité pour la fabrication et l'installation.</w:t>
      </w:r>
    </w:p>
    <w:p w14:paraId="51F32A39" w14:textId="77777777" w:rsidR="00552339" w:rsidRPr="00552339" w:rsidRDefault="00552339" w:rsidP="00552339">
      <w:pPr>
        <w:pStyle w:val="PR2"/>
        <w:spacing w:line="252" w:lineRule="auto"/>
        <w:rPr>
          <w:lang w:val="fr-CA"/>
        </w:rPr>
      </w:pPr>
      <w:r w:rsidRPr="00552339">
        <w:rPr>
          <w:lang w:val="fr-CA"/>
        </w:rPr>
        <w:t xml:space="preserve">Construire des maquettes pour le revêtement </w:t>
      </w:r>
      <w:r w:rsidRPr="00552339">
        <w:rPr>
          <w:color w:val="FF0000"/>
          <w:lang w:val="fr-CA"/>
        </w:rPr>
        <w:t>[et le soffite]</w:t>
      </w:r>
      <w:r w:rsidRPr="00552339">
        <w:rPr>
          <w:lang w:val="fr-CA"/>
        </w:rPr>
        <w:t>, y compris les accessoires.:</w:t>
      </w:r>
    </w:p>
    <w:p w14:paraId="78A7AAD0" w14:textId="77777777" w:rsidR="00552339" w:rsidRPr="00552339" w:rsidRDefault="00552339" w:rsidP="00552339">
      <w:pPr>
        <w:pStyle w:val="PR3"/>
        <w:spacing w:line="252" w:lineRule="auto"/>
        <w:rPr>
          <w:lang w:val="fr-CA"/>
        </w:rPr>
      </w:pPr>
      <w:r w:rsidRPr="00552339">
        <w:rPr>
          <w:lang w:val="fr-CA"/>
        </w:rPr>
        <w:t>Inclure tous les styles de planches possibles comme référence afin d'éviter la répétition du motif.</w:t>
      </w:r>
    </w:p>
    <w:p w14:paraId="5350F329" w14:textId="77777777" w:rsidR="00552339" w:rsidRPr="00552339" w:rsidRDefault="00552339" w:rsidP="00552339">
      <w:pPr>
        <w:pStyle w:val="PR3"/>
        <w:spacing w:line="252" w:lineRule="auto"/>
        <w:rPr>
          <w:lang w:val="fr-CA"/>
        </w:rPr>
      </w:pPr>
      <w:r w:rsidRPr="00552339">
        <w:rPr>
          <w:lang w:val="fr-CA"/>
        </w:rPr>
        <w:t>Inclure l'angle extérieur à une extrémité de la maquette et l'angle intérieur à l'autre extrémité.</w:t>
      </w:r>
    </w:p>
    <w:p w14:paraId="276DB326" w14:textId="0BE518E8" w:rsidR="00496153" w:rsidRPr="00552339" w:rsidRDefault="00496153" w:rsidP="009B31EF">
      <w:pPr>
        <w:pStyle w:val="PR2"/>
        <w:numPr>
          <w:ilvl w:val="0"/>
          <w:numId w:val="0"/>
        </w:numPr>
        <w:ind w:left="1440"/>
        <w:rPr>
          <w:lang w:val="fr-CA"/>
        </w:rPr>
      </w:pPr>
    </w:p>
    <w:bookmarkEnd w:id="0"/>
    <w:p w14:paraId="44A1D262" w14:textId="66D357BD" w:rsidR="004F0432" w:rsidRDefault="003B2EEA" w:rsidP="002145C9">
      <w:pPr>
        <w:pStyle w:val="Nomdesection"/>
        <w:rPr>
          <w:lang w:val="en-CA"/>
        </w:rPr>
      </w:pPr>
      <w:r>
        <w:t>LIVRAISON, ENTREPOSAGE ET MANIPULATION</w:t>
      </w:r>
    </w:p>
    <w:p w14:paraId="633B5667" w14:textId="7FB3D11D" w:rsidR="006265A2" w:rsidRDefault="00133DEC" w:rsidP="006C355A">
      <w:pPr>
        <w:pStyle w:val="PR1"/>
        <w:numPr>
          <w:ilvl w:val="4"/>
          <w:numId w:val="20"/>
        </w:numPr>
        <w:rPr>
          <w:lang w:val="fr-CA"/>
        </w:rPr>
      </w:pPr>
      <w:r w:rsidRPr="002B4D7A">
        <w:rPr>
          <w:lang w:val="fr-CA"/>
        </w:rPr>
        <w:t>Livrer les matériaux et composant</w:t>
      </w:r>
      <w:r>
        <w:rPr>
          <w:lang w:val="fr-CA"/>
        </w:rPr>
        <w:t>e</w:t>
      </w:r>
      <w:r w:rsidRPr="002B4D7A">
        <w:rPr>
          <w:lang w:val="fr-CA"/>
        </w:rPr>
        <w:t>s dans les boîtes ou palettes non ouvertes du fabricant, correctement étiquetées et identifiées par le nom du produit et la marque. Prévenir tout dommage lors du déchargement, du stockage et de l'installation</w:t>
      </w:r>
      <w:r>
        <w:rPr>
          <w:lang w:val="fr-CA"/>
        </w:rPr>
        <w:t>.</w:t>
      </w:r>
    </w:p>
    <w:p w14:paraId="75F42CFF" w14:textId="1D4CC925" w:rsidR="00133DEC" w:rsidRPr="00D81818" w:rsidRDefault="000E4F94" w:rsidP="006C355A">
      <w:pPr>
        <w:pStyle w:val="PR1"/>
        <w:numPr>
          <w:ilvl w:val="4"/>
          <w:numId w:val="20"/>
        </w:numPr>
        <w:rPr>
          <w:lang w:val="fr-CA"/>
        </w:rPr>
      </w:pPr>
      <w:r w:rsidRPr="00BA0B7B">
        <w:rPr>
          <w:rFonts w:eastAsia="Arial"/>
          <w:lang w:val="fr-CA"/>
        </w:rPr>
        <w:t>Stocker, protéger et manipuler les matériaux et composant</w:t>
      </w:r>
      <w:r>
        <w:rPr>
          <w:rFonts w:eastAsia="Arial"/>
          <w:lang w:val="fr-CA"/>
        </w:rPr>
        <w:t>e</w:t>
      </w:r>
      <w:r w:rsidRPr="00BA0B7B">
        <w:rPr>
          <w:rFonts w:eastAsia="Arial"/>
          <w:lang w:val="fr-CA"/>
        </w:rPr>
        <w:t>s conformément aux recommandations du fabricant pour éviter toute torsion, flexion, dommage mécanique, contamination ou détérioration.</w:t>
      </w:r>
    </w:p>
    <w:p w14:paraId="70E1B8A9" w14:textId="6EF945A6" w:rsidR="00D81818" w:rsidRDefault="00D81818" w:rsidP="006C355A">
      <w:pPr>
        <w:pStyle w:val="PR1"/>
        <w:numPr>
          <w:ilvl w:val="4"/>
          <w:numId w:val="20"/>
        </w:numPr>
        <w:rPr>
          <w:lang w:val="fr-CA"/>
        </w:rPr>
      </w:pPr>
      <w:r w:rsidRPr="00AE77FC">
        <w:rPr>
          <w:lang w:val="fr-CA"/>
        </w:rPr>
        <w:lastRenderedPageBreak/>
        <w:t>Stocker les matériaux et composant</w:t>
      </w:r>
      <w:r>
        <w:rPr>
          <w:lang w:val="fr-CA"/>
        </w:rPr>
        <w:t>e</w:t>
      </w:r>
      <w:r w:rsidRPr="00AE77FC">
        <w:rPr>
          <w:lang w:val="fr-CA"/>
        </w:rPr>
        <w:t>s hors du sol, propres, secs, et exempts de saleté et de débris. Stocker à l'écart des zones présentant des risques de chute d'objets ou d'autres activités de construction pouvant causer des dommages</w:t>
      </w:r>
      <w:r>
        <w:rPr>
          <w:lang w:val="fr-CA"/>
        </w:rPr>
        <w:t>.</w:t>
      </w:r>
    </w:p>
    <w:p w14:paraId="3B57DF26" w14:textId="0BD41E5E" w:rsidR="00D81818" w:rsidRPr="005A5158" w:rsidRDefault="00800B7A" w:rsidP="006C355A">
      <w:pPr>
        <w:pStyle w:val="PR1"/>
        <w:numPr>
          <w:ilvl w:val="4"/>
          <w:numId w:val="20"/>
        </w:numPr>
        <w:rPr>
          <w:lang w:val="fr-CA"/>
        </w:rPr>
      </w:pPr>
      <w:r w:rsidRPr="00AE77FC">
        <w:rPr>
          <w:lang w:val="fr-CA"/>
        </w:rPr>
        <w:t>Empiler les matériaux et composant</w:t>
      </w:r>
      <w:r>
        <w:rPr>
          <w:lang w:val="fr-CA"/>
        </w:rPr>
        <w:t>e</w:t>
      </w:r>
      <w:r w:rsidRPr="00AE77FC">
        <w:rPr>
          <w:lang w:val="fr-CA"/>
        </w:rPr>
        <w:t xml:space="preserve">s horizontalement sur des plateformes ou palettes, recouverts d'une bâche imperméable et ventilée appropriée. Stocker les matériaux </w:t>
      </w:r>
      <w:proofErr w:type="gramStart"/>
      <w:r w:rsidRPr="00AE77FC">
        <w:rPr>
          <w:lang w:val="fr-CA"/>
        </w:rPr>
        <w:t xml:space="preserve">de manière à </w:t>
      </w:r>
      <w:r>
        <w:rPr>
          <w:lang w:val="fr-CA"/>
        </w:rPr>
        <w:t>ce</w:t>
      </w:r>
      <w:proofErr w:type="gramEnd"/>
      <w:r>
        <w:rPr>
          <w:lang w:val="fr-CA"/>
        </w:rPr>
        <w:t xml:space="preserve"> qu’ils restent au sec</w:t>
      </w:r>
      <w:r w:rsidRPr="00AE77FC">
        <w:rPr>
          <w:lang w:val="fr-CA"/>
        </w:rPr>
        <w:t>, avec une pente positive pour le drainage de l'eau. Ne pas stocker les matériaux et composant</w:t>
      </w:r>
      <w:r>
        <w:rPr>
          <w:lang w:val="fr-CA"/>
        </w:rPr>
        <w:t>e</w:t>
      </w:r>
      <w:r w:rsidRPr="00AE77FC">
        <w:rPr>
          <w:lang w:val="fr-CA"/>
        </w:rPr>
        <w:t>s en contact avec d'autres matériaux susceptibles de provoquer des taches, des bosses ou d'autres dommages de surface.</w:t>
      </w:r>
    </w:p>
    <w:p w14:paraId="27884111" w14:textId="3D77D166" w:rsidR="00D54BA2" w:rsidRPr="003B4715" w:rsidRDefault="00CC61DE" w:rsidP="002145C9">
      <w:pPr>
        <w:pStyle w:val="Nomdesection"/>
        <w:rPr>
          <w:lang w:val="en-CA"/>
        </w:rPr>
      </w:pPr>
      <w:r>
        <w:t>CONDITIONS DU SITE</w:t>
      </w:r>
    </w:p>
    <w:p w14:paraId="4C33898F" w14:textId="48856079" w:rsidR="00156EC7" w:rsidRPr="00BD723B" w:rsidRDefault="005F269C" w:rsidP="006C355A">
      <w:pPr>
        <w:pStyle w:val="PR1"/>
        <w:numPr>
          <w:ilvl w:val="4"/>
          <w:numId w:val="13"/>
        </w:numPr>
        <w:rPr>
          <w:lang w:val="fr-CA"/>
        </w:rPr>
      </w:pPr>
      <w:r w:rsidRPr="00796B6E">
        <w:rPr>
          <w:rFonts w:eastAsia="Arial"/>
          <w:lang w:val="fr-CA"/>
        </w:rPr>
        <w:t>Mesures sur chantier</w:t>
      </w:r>
      <w:r w:rsidRPr="00796B6E">
        <w:rPr>
          <w:rFonts w:eastAsia="Arial"/>
          <w:b/>
          <w:bCs/>
          <w:lang w:val="fr-CA"/>
        </w:rPr>
        <w:t xml:space="preserve"> :</w:t>
      </w:r>
      <w:r w:rsidRPr="00796B6E">
        <w:rPr>
          <w:rFonts w:eastAsia="Arial"/>
          <w:lang w:val="fr-CA"/>
        </w:rPr>
        <w:t xml:space="preserve"> Vérifier la localisation des éléments structurels et des ouvertures dans les substrats par des mesures sur le terrain avant la fabrication et indiquer les mesures sur les plans d'atelier. Coordonner le calendrier de fabrication avec l'avancement des travaux de construction pour éviter tout retard dans l'installation</w:t>
      </w:r>
      <w:r w:rsidR="00156EC7">
        <w:rPr>
          <w:rFonts w:eastAsia="Arial"/>
          <w:lang w:val="fr-CA"/>
        </w:rPr>
        <w:t>.</w:t>
      </w:r>
    </w:p>
    <w:p w14:paraId="0EA783ED" w14:textId="0320EC6C" w:rsidR="00BD723B" w:rsidRPr="002145C9" w:rsidRDefault="00BD723B" w:rsidP="006C355A">
      <w:pPr>
        <w:pStyle w:val="PR1"/>
        <w:numPr>
          <w:ilvl w:val="4"/>
          <w:numId w:val="13"/>
        </w:numPr>
        <w:rPr>
          <w:lang w:val="fr-CA"/>
        </w:rPr>
      </w:pPr>
      <w:r w:rsidRPr="006E5141">
        <w:rPr>
          <w:rFonts w:eastAsia="Arial"/>
          <w:lang w:val="fr-CA"/>
        </w:rPr>
        <w:t>Entreprendre les travaux d'installation lorsque les conditions permettent d'effectuer les travaux</w:t>
      </w:r>
      <w:r>
        <w:rPr>
          <w:rFonts w:eastAsia="Arial"/>
          <w:lang w:val="fr-CA"/>
        </w:rPr>
        <w:t xml:space="preserve"> </w:t>
      </w:r>
      <w:r w:rsidRPr="006E5141">
        <w:rPr>
          <w:rFonts w:eastAsia="Arial"/>
          <w:lang w:val="fr-CA"/>
        </w:rPr>
        <w:t>conformément aux recommandations du fabricant et aux exigences de garantie</w:t>
      </w:r>
      <w:r>
        <w:rPr>
          <w:rFonts w:eastAsia="Arial"/>
          <w:lang w:val="fr-CA"/>
        </w:rPr>
        <w:t>.</w:t>
      </w:r>
    </w:p>
    <w:p w14:paraId="44C5C559" w14:textId="28C55F97" w:rsidR="005E7D3F" w:rsidRPr="00E11C9A" w:rsidRDefault="007E4326" w:rsidP="002145C9">
      <w:pPr>
        <w:pStyle w:val="Nomdesection"/>
        <w:rPr>
          <w:rFonts w:eastAsia="Arial Bold"/>
        </w:rPr>
      </w:pPr>
      <w:r w:rsidRPr="00E11C9A">
        <w:t xml:space="preserve">GESTION ET ÉLIMINATION DES DÉCHETS </w:t>
      </w:r>
      <w:r w:rsidRPr="00E11C9A">
        <w:rPr>
          <w:b w:val="0"/>
          <w:bCs w:val="0"/>
          <w:color w:val="FF0000"/>
        </w:rPr>
        <w:t>[MODIFIER SELON LES BESOINS]</w:t>
      </w:r>
      <w:r w:rsidRPr="00E11C9A">
        <w:rPr>
          <w:b w:val="0"/>
          <w:bCs w:val="0"/>
        </w:rPr>
        <w:t xml:space="preserve"> </w:t>
      </w:r>
    </w:p>
    <w:p w14:paraId="43D03A5D" w14:textId="358E92C3" w:rsidR="0079601E" w:rsidRPr="00BF669B" w:rsidRDefault="00057463" w:rsidP="006C355A">
      <w:pPr>
        <w:pStyle w:val="PR1"/>
        <w:numPr>
          <w:ilvl w:val="4"/>
          <w:numId w:val="19"/>
        </w:numPr>
        <w:rPr>
          <w:lang w:val="fr-CA"/>
        </w:rPr>
      </w:pPr>
      <w:r w:rsidRPr="00A23828">
        <w:rPr>
          <w:lang w:val="fr-CA"/>
        </w:rPr>
        <w:t xml:space="preserve">Séparer les matériaux de déchet pour recyclage conformément à la Section 01 74 21 </w:t>
      </w:r>
      <w:r>
        <w:rPr>
          <w:lang w:val="fr-CA"/>
        </w:rPr>
        <w:t>«</w:t>
      </w:r>
      <w:r w:rsidRPr="5EC4861C">
        <w:rPr>
          <w:lang w:val="fr-CA"/>
        </w:rPr>
        <w:t xml:space="preserve"> </w:t>
      </w:r>
      <w:r w:rsidRPr="00A23828">
        <w:rPr>
          <w:lang w:val="fr-CA"/>
        </w:rPr>
        <w:t>Gestion et élimination des déchets</w:t>
      </w:r>
      <w:r w:rsidRPr="3BE733B2">
        <w:rPr>
          <w:lang w:val="fr-CA"/>
        </w:rPr>
        <w:t xml:space="preserve"> </w:t>
      </w:r>
      <w:r>
        <w:rPr>
          <w:lang w:val="fr-CA"/>
        </w:rPr>
        <w:t>»</w:t>
      </w:r>
      <w:r w:rsidR="0079601E" w:rsidRPr="00BF669B">
        <w:rPr>
          <w:rFonts w:eastAsia="Arial"/>
          <w:lang w:val="fr-CA"/>
        </w:rPr>
        <w:t>.</w:t>
      </w:r>
    </w:p>
    <w:p w14:paraId="642FF64B" w14:textId="50B3DF5D" w:rsidR="000914F0" w:rsidRPr="00426B1A" w:rsidRDefault="00B4384C" w:rsidP="002145C9">
      <w:pPr>
        <w:pStyle w:val="Nomdesection"/>
      </w:pPr>
      <w:r w:rsidRPr="43281F7E">
        <w:t xml:space="preserve">GARANTIE </w:t>
      </w:r>
      <w:r w:rsidRPr="001313E7">
        <w:rPr>
          <w:b w:val="0"/>
          <w:bCs w:val="0"/>
          <w:color w:val="FF0000"/>
        </w:rPr>
        <w:t>[MODIFIER SELON LES BESOINS]</w:t>
      </w:r>
    </w:p>
    <w:p w14:paraId="489996F1" w14:textId="77777777" w:rsidR="00156F2E" w:rsidRPr="00156F2E" w:rsidRDefault="00156F2E" w:rsidP="006C355A">
      <w:pPr>
        <w:pStyle w:val="PR1"/>
        <w:numPr>
          <w:ilvl w:val="4"/>
          <w:numId w:val="16"/>
        </w:numPr>
        <w:rPr>
          <w:lang w:val="fr-CA"/>
        </w:rPr>
      </w:pPr>
      <w:r w:rsidRPr="00156F2E">
        <w:rPr>
          <w:lang w:val="fr-CA"/>
        </w:rPr>
        <w:t>Garantie du substrat : 5 ans contre les défauts de matériel et de fabrication, ainsi que pour la stabilité mécanique et la planéité.  </w:t>
      </w:r>
    </w:p>
    <w:p w14:paraId="47407E28" w14:textId="77777777" w:rsidR="00156F2E" w:rsidRDefault="00156F2E" w:rsidP="006C355A">
      <w:pPr>
        <w:pStyle w:val="PR1"/>
        <w:numPr>
          <w:ilvl w:val="4"/>
          <w:numId w:val="16"/>
        </w:numPr>
        <w:rPr>
          <w:lang w:val="fr-CA"/>
        </w:rPr>
      </w:pPr>
      <w:r w:rsidRPr="00156F2E">
        <w:t xml:space="preserve">Garantie du </w:t>
      </w:r>
      <w:proofErr w:type="spellStart"/>
      <w:r w:rsidRPr="00156F2E">
        <w:t>fini</w:t>
      </w:r>
      <w:proofErr w:type="spellEnd"/>
      <w:r w:rsidRPr="00156F2E">
        <w:t>:</w:t>
      </w:r>
      <w:r w:rsidRPr="00156F2E">
        <w:rPr>
          <w:lang w:val="fr-CA"/>
        </w:rPr>
        <w:t> </w:t>
      </w:r>
    </w:p>
    <w:p w14:paraId="3094AAD2" w14:textId="21DFE248" w:rsidR="00156F2E" w:rsidRPr="00751219" w:rsidRDefault="00156F2E" w:rsidP="008F5751">
      <w:pPr>
        <w:pStyle w:val="PR3"/>
        <w:numPr>
          <w:ilvl w:val="0"/>
          <w:numId w:val="0"/>
        </w:numPr>
        <w:tabs>
          <w:tab w:val="left" w:pos="1853"/>
        </w:tabs>
        <w:ind w:left="2016"/>
        <w:rPr>
          <w:lang w:val="fr-CA"/>
        </w:rPr>
      </w:pPr>
      <w:r w:rsidRPr="00751219">
        <w:rPr>
          <w:lang w:val="fr-CA"/>
        </w:rPr>
        <w:t> </w:t>
      </w:r>
    </w:p>
    <w:p w14:paraId="526A0D29" w14:textId="4933DAB8" w:rsidR="00156F2E" w:rsidRPr="008F5751" w:rsidRDefault="00156F2E" w:rsidP="006C355A">
      <w:pPr>
        <w:pStyle w:val="PR2"/>
        <w:numPr>
          <w:ilvl w:val="5"/>
          <w:numId w:val="16"/>
        </w:numPr>
        <w:rPr>
          <w:lang w:val="fr-CA"/>
        </w:rPr>
      </w:pPr>
      <w:r w:rsidRPr="008F5751">
        <w:rPr>
          <w:color w:val="FF0000"/>
          <w:lang w:val="fr-CA"/>
        </w:rPr>
        <w:t>[</w:t>
      </w:r>
      <w:r w:rsidRPr="008F5751">
        <w:rPr>
          <w:color w:val="FF0000"/>
          <w:u w:val="single"/>
          <w:lang w:val="fr-CA"/>
        </w:rPr>
        <w:t>Fini peinture en poudre 2605</w:t>
      </w:r>
      <w:r w:rsidRPr="008F5751">
        <w:rPr>
          <w:color w:val="FF0000"/>
          <w:lang w:val="fr-CA"/>
        </w:rPr>
        <w:t>]</w:t>
      </w:r>
      <w:r w:rsidRPr="008F5751">
        <w:rPr>
          <w:lang w:val="fr-CA"/>
        </w:rPr>
        <w:t xml:space="preserve"> : Garantie de </w:t>
      </w:r>
      <w:r w:rsidR="00195D44" w:rsidRPr="00195D44">
        <w:rPr>
          <w:color w:val="FF0000"/>
          <w:lang w:val="fr-CA"/>
        </w:rPr>
        <w:t>[XX</w:t>
      </w:r>
      <w:r w:rsidRPr="00195D44">
        <w:rPr>
          <w:color w:val="FF0000"/>
          <w:lang w:val="fr-CA"/>
        </w:rPr>
        <w:t xml:space="preserve"> ans</w:t>
      </w:r>
      <w:r w:rsidR="00195D44" w:rsidRPr="00195D44">
        <w:rPr>
          <w:color w:val="FF0000"/>
          <w:lang w:val="fr-CA"/>
        </w:rPr>
        <w:t>]</w:t>
      </w:r>
      <w:r w:rsidRPr="008F5751">
        <w:rPr>
          <w:lang w:val="fr-CA"/>
        </w:rPr>
        <w:t xml:space="preserve"> à compter de la date d'achèvement substantiel. Sous réserve de l'entretien du matériau et des finitions comme recommandé par le fabricant. </w:t>
      </w:r>
      <w:r w:rsidRPr="00156F2E">
        <w:t xml:space="preserve">Le </w:t>
      </w:r>
      <w:proofErr w:type="spellStart"/>
      <w:r w:rsidRPr="00156F2E">
        <w:t>fini</w:t>
      </w:r>
      <w:proofErr w:type="spellEnd"/>
      <w:r w:rsidRPr="00156F2E">
        <w:t xml:space="preserve"> </w:t>
      </w:r>
      <w:proofErr w:type="spellStart"/>
      <w:r w:rsidRPr="00156F2E">
        <w:t>est</w:t>
      </w:r>
      <w:proofErr w:type="spellEnd"/>
      <w:r w:rsidRPr="00156F2E">
        <w:t xml:space="preserve"> </w:t>
      </w:r>
      <w:proofErr w:type="spellStart"/>
      <w:r w:rsidRPr="00156F2E">
        <w:t>garanti</w:t>
      </w:r>
      <w:proofErr w:type="spellEnd"/>
      <w:r w:rsidRPr="00156F2E">
        <w:t xml:space="preserve"> </w:t>
      </w:r>
      <w:proofErr w:type="spellStart"/>
      <w:r w:rsidRPr="00156F2E">
        <w:t>d'avoir</w:t>
      </w:r>
      <w:proofErr w:type="spellEnd"/>
      <w:r w:rsidRPr="00156F2E">
        <w:t xml:space="preserve"> les </w:t>
      </w:r>
      <w:proofErr w:type="spellStart"/>
      <w:r w:rsidRPr="00156F2E">
        <w:t>propriétés</w:t>
      </w:r>
      <w:proofErr w:type="spellEnd"/>
      <w:r w:rsidRPr="00156F2E">
        <w:t xml:space="preserve"> </w:t>
      </w:r>
      <w:proofErr w:type="spellStart"/>
      <w:r w:rsidRPr="00156F2E">
        <w:t>suivantes</w:t>
      </w:r>
      <w:proofErr w:type="spellEnd"/>
      <w:r w:rsidRPr="00156F2E">
        <w:t>:</w:t>
      </w:r>
      <w:r w:rsidRPr="008F5751">
        <w:rPr>
          <w:lang w:val="fr-CA"/>
        </w:rPr>
        <w:t> </w:t>
      </w:r>
    </w:p>
    <w:p w14:paraId="4987B3B0" w14:textId="77777777" w:rsidR="00156F2E" w:rsidRPr="008F5751" w:rsidRDefault="00156F2E" w:rsidP="006C355A">
      <w:pPr>
        <w:pStyle w:val="PR3"/>
        <w:numPr>
          <w:ilvl w:val="6"/>
          <w:numId w:val="16"/>
        </w:numPr>
        <w:rPr>
          <w:lang w:val="fr-CA"/>
        </w:rPr>
      </w:pPr>
      <w:r w:rsidRPr="008F5751">
        <w:rPr>
          <w:lang w:val="fr-CA"/>
        </w:rPr>
        <w:t>Résistance aux craquelage et fendillement.  </w:t>
      </w:r>
    </w:p>
    <w:p w14:paraId="76053FF3" w14:textId="77777777" w:rsidR="00156F2E" w:rsidRPr="008F5751" w:rsidRDefault="00156F2E" w:rsidP="006C355A">
      <w:pPr>
        <w:pStyle w:val="PR3"/>
        <w:numPr>
          <w:ilvl w:val="6"/>
          <w:numId w:val="16"/>
        </w:numPr>
        <w:rPr>
          <w:lang w:val="fr-CA"/>
        </w:rPr>
      </w:pPr>
      <w:r w:rsidRPr="008F5751">
        <w:rPr>
          <w:lang w:val="fr-CA"/>
        </w:rPr>
        <w:t>Résistance au farinage : Aucun farinage du FINI sur le bâtiment supérieur à une valeur 8 mesurée selon la norme ASTM D4214. </w:t>
      </w:r>
    </w:p>
    <w:p w14:paraId="42734563" w14:textId="77777777" w:rsidR="00156F2E" w:rsidRPr="008F5751" w:rsidRDefault="00156F2E" w:rsidP="006C355A">
      <w:pPr>
        <w:pStyle w:val="PR3"/>
        <w:numPr>
          <w:ilvl w:val="6"/>
          <w:numId w:val="16"/>
        </w:numPr>
        <w:rPr>
          <w:lang w:val="fr-CA"/>
        </w:rPr>
      </w:pPr>
      <w:r w:rsidRPr="008F5751">
        <w:rPr>
          <w:lang w:val="fr-CA"/>
        </w:rPr>
        <w:t>Stabilité de la couleur : Aucune modification de la couleur de la finition ne dépassant pas 5 unités CIE Lab. </w:t>
      </w:r>
    </w:p>
    <w:p w14:paraId="5B39C765" w14:textId="77777777" w:rsidR="00156F2E" w:rsidRPr="008F5751" w:rsidRDefault="00156F2E" w:rsidP="006C355A">
      <w:pPr>
        <w:pStyle w:val="PR3"/>
        <w:numPr>
          <w:ilvl w:val="6"/>
          <w:numId w:val="16"/>
        </w:numPr>
        <w:rPr>
          <w:lang w:val="fr-CA"/>
        </w:rPr>
      </w:pPr>
      <w:r w:rsidRPr="008F5751">
        <w:rPr>
          <w:lang w:val="fr-CA"/>
        </w:rPr>
        <w:t>Rétention de la brillance d’au moins 50%. </w:t>
      </w:r>
    </w:p>
    <w:p w14:paraId="52A36520" w14:textId="77777777" w:rsidR="00156F2E" w:rsidRPr="008F5751" w:rsidRDefault="00156F2E" w:rsidP="006C355A">
      <w:pPr>
        <w:pStyle w:val="PR3"/>
        <w:numPr>
          <w:ilvl w:val="6"/>
          <w:numId w:val="16"/>
        </w:numPr>
        <w:rPr>
          <w:lang w:val="fr-CA"/>
        </w:rPr>
      </w:pPr>
      <w:r w:rsidRPr="008F5751">
        <w:rPr>
          <w:lang w:val="fr-CA"/>
        </w:rPr>
        <w:t>Adhérence : La finition ne se décollera pas à un taux inférieur à la classe 4B conformément à la norme ASTM D3359. </w:t>
      </w:r>
    </w:p>
    <w:p w14:paraId="70F48177" w14:textId="33D52E7C" w:rsidR="00156F2E" w:rsidRPr="008F5751" w:rsidRDefault="00156F2E" w:rsidP="006C355A">
      <w:pPr>
        <w:pStyle w:val="PR3"/>
        <w:numPr>
          <w:ilvl w:val="6"/>
          <w:numId w:val="16"/>
        </w:numPr>
        <w:rPr>
          <w:lang w:val="fr-CA"/>
        </w:rPr>
      </w:pPr>
      <w:r w:rsidRPr="008F5751">
        <w:rPr>
          <w:lang w:val="fr-CA"/>
        </w:rPr>
        <w:t>Voir la fiche de garantie du fabricant pour les détails de la garantie du produit et de la finition </w:t>
      </w:r>
    </w:p>
    <w:p w14:paraId="295CF1A3" w14:textId="77777777" w:rsidR="008F5751" w:rsidRDefault="008F5751" w:rsidP="008F5751">
      <w:pPr>
        <w:pStyle w:val="PR2"/>
        <w:numPr>
          <w:ilvl w:val="0"/>
          <w:numId w:val="0"/>
        </w:numPr>
        <w:ind w:left="1440"/>
        <w:rPr>
          <w:lang w:val="fr-CA"/>
        </w:rPr>
      </w:pPr>
    </w:p>
    <w:p w14:paraId="6F17A159" w14:textId="43294412" w:rsidR="00156F2E" w:rsidRPr="008F5751" w:rsidRDefault="00156F2E" w:rsidP="006C355A">
      <w:pPr>
        <w:pStyle w:val="PR2"/>
        <w:numPr>
          <w:ilvl w:val="5"/>
          <w:numId w:val="16"/>
        </w:numPr>
        <w:rPr>
          <w:lang w:val="fr-CA"/>
        </w:rPr>
      </w:pPr>
      <w:r w:rsidRPr="008F5751">
        <w:rPr>
          <w:color w:val="FF0000"/>
          <w:lang w:val="fr-CA"/>
        </w:rPr>
        <w:t>[</w:t>
      </w:r>
      <w:r w:rsidRPr="008F5751">
        <w:rPr>
          <w:color w:val="FF0000"/>
          <w:u w:val="single"/>
          <w:lang w:val="fr-CA"/>
        </w:rPr>
        <w:t>Fini peinture en poudre 2604</w:t>
      </w:r>
      <w:r w:rsidRPr="008F5751">
        <w:rPr>
          <w:color w:val="FF0000"/>
          <w:lang w:val="fr-CA"/>
        </w:rPr>
        <w:t xml:space="preserve">] </w:t>
      </w:r>
      <w:r w:rsidRPr="008F5751">
        <w:rPr>
          <w:lang w:val="fr-CA"/>
        </w:rPr>
        <w:t xml:space="preserve">: Garantie de </w:t>
      </w:r>
      <w:r w:rsidR="00195D44" w:rsidRPr="00195D44">
        <w:rPr>
          <w:color w:val="FF0000"/>
          <w:lang w:val="fr-CA"/>
        </w:rPr>
        <w:t>[XX</w:t>
      </w:r>
      <w:r w:rsidRPr="00195D44">
        <w:rPr>
          <w:color w:val="FF0000"/>
          <w:lang w:val="fr-CA"/>
        </w:rPr>
        <w:t xml:space="preserve"> ans</w:t>
      </w:r>
      <w:r w:rsidR="00195D44" w:rsidRPr="00195D44">
        <w:rPr>
          <w:color w:val="FF0000"/>
          <w:lang w:val="fr-CA"/>
        </w:rPr>
        <w:t>]</w:t>
      </w:r>
      <w:r w:rsidRPr="008F5751">
        <w:rPr>
          <w:lang w:val="fr-CA"/>
        </w:rPr>
        <w:t xml:space="preserve"> à compter de la date d'achèvement substantiel. Sous réserve de l'entretien du matériau et des finitions comme recommandé par le fabricant. </w:t>
      </w:r>
      <w:r w:rsidRPr="00156F2E">
        <w:t xml:space="preserve">Le </w:t>
      </w:r>
      <w:proofErr w:type="spellStart"/>
      <w:r w:rsidRPr="00156F2E">
        <w:t>fini</w:t>
      </w:r>
      <w:proofErr w:type="spellEnd"/>
      <w:r w:rsidRPr="00156F2E">
        <w:t xml:space="preserve"> </w:t>
      </w:r>
      <w:proofErr w:type="spellStart"/>
      <w:r w:rsidRPr="00156F2E">
        <w:t>est</w:t>
      </w:r>
      <w:proofErr w:type="spellEnd"/>
      <w:r w:rsidRPr="00156F2E">
        <w:t xml:space="preserve"> </w:t>
      </w:r>
      <w:proofErr w:type="spellStart"/>
      <w:r w:rsidRPr="00156F2E">
        <w:t>garanti</w:t>
      </w:r>
      <w:proofErr w:type="spellEnd"/>
      <w:r w:rsidRPr="00156F2E">
        <w:t xml:space="preserve"> </w:t>
      </w:r>
      <w:proofErr w:type="spellStart"/>
      <w:r w:rsidRPr="00156F2E">
        <w:t>d'avoir</w:t>
      </w:r>
      <w:proofErr w:type="spellEnd"/>
      <w:r w:rsidRPr="00156F2E">
        <w:t xml:space="preserve"> les </w:t>
      </w:r>
      <w:proofErr w:type="spellStart"/>
      <w:r w:rsidRPr="00156F2E">
        <w:t>propriétés</w:t>
      </w:r>
      <w:proofErr w:type="spellEnd"/>
      <w:r w:rsidRPr="00156F2E">
        <w:t xml:space="preserve"> </w:t>
      </w:r>
      <w:proofErr w:type="spellStart"/>
      <w:proofErr w:type="gramStart"/>
      <w:r w:rsidRPr="00156F2E">
        <w:t>suivantes</w:t>
      </w:r>
      <w:proofErr w:type="spellEnd"/>
      <w:r w:rsidRPr="00156F2E">
        <w:t xml:space="preserve"> :</w:t>
      </w:r>
      <w:proofErr w:type="gramEnd"/>
      <w:r w:rsidRPr="00156F2E">
        <w:t> </w:t>
      </w:r>
      <w:r w:rsidRPr="008F5751">
        <w:rPr>
          <w:lang w:val="fr-CA"/>
        </w:rPr>
        <w:t> </w:t>
      </w:r>
    </w:p>
    <w:p w14:paraId="7895BB8E" w14:textId="77777777" w:rsidR="00156F2E" w:rsidRPr="00751219" w:rsidRDefault="00156F2E" w:rsidP="006C355A">
      <w:pPr>
        <w:pStyle w:val="PR3"/>
        <w:numPr>
          <w:ilvl w:val="6"/>
          <w:numId w:val="16"/>
        </w:numPr>
        <w:rPr>
          <w:lang w:val="fr-CA"/>
        </w:rPr>
      </w:pPr>
      <w:r w:rsidRPr="00751219">
        <w:rPr>
          <w:lang w:val="fr-CA"/>
        </w:rPr>
        <w:t>Résistance aux craquelage et fendillement.  </w:t>
      </w:r>
    </w:p>
    <w:p w14:paraId="234929E7" w14:textId="77777777" w:rsidR="00156F2E" w:rsidRPr="00751219" w:rsidRDefault="00156F2E" w:rsidP="006C355A">
      <w:pPr>
        <w:pStyle w:val="PR3"/>
        <w:numPr>
          <w:ilvl w:val="6"/>
          <w:numId w:val="16"/>
        </w:numPr>
        <w:rPr>
          <w:lang w:val="fr-CA"/>
        </w:rPr>
      </w:pPr>
      <w:r w:rsidRPr="00751219">
        <w:rPr>
          <w:lang w:val="fr-CA"/>
        </w:rPr>
        <w:t>Résistance au farinage : Aucun farinage du FINI sur le bâtiment supérieur à une valeur 8 mesurée selon la norme ASTM D4214. </w:t>
      </w:r>
    </w:p>
    <w:p w14:paraId="48D94B60" w14:textId="77777777" w:rsidR="00156F2E" w:rsidRPr="00751219" w:rsidRDefault="00156F2E" w:rsidP="006C355A">
      <w:pPr>
        <w:pStyle w:val="PR3"/>
        <w:numPr>
          <w:ilvl w:val="6"/>
          <w:numId w:val="16"/>
        </w:numPr>
        <w:rPr>
          <w:lang w:val="fr-CA"/>
        </w:rPr>
      </w:pPr>
      <w:r w:rsidRPr="00751219">
        <w:rPr>
          <w:lang w:val="fr-CA"/>
        </w:rPr>
        <w:t>Stabilité de la couleur : Aucune modification de la couleur de la finition ne dépassant pas 5 unités CIE Lab. </w:t>
      </w:r>
    </w:p>
    <w:p w14:paraId="532D6E27" w14:textId="77777777" w:rsidR="00156F2E" w:rsidRPr="00751219" w:rsidRDefault="00156F2E" w:rsidP="006C355A">
      <w:pPr>
        <w:pStyle w:val="PR3"/>
        <w:numPr>
          <w:ilvl w:val="6"/>
          <w:numId w:val="16"/>
        </w:numPr>
        <w:rPr>
          <w:lang w:val="fr-CA"/>
        </w:rPr>
      </w:pPr>
      <w:r w:rsidRPr="00751219">
        <w:rPr>
          <w:lang w:val="fr-CA"/>
        </w:rPr>
        <w:t>Rétention de la brillance d’au moins 30%. </w:t>
      </w:r>
    </w:p>
    <w:p w14:paraId="10E7A490" w14:textId="77777777" w:rsidR="00156F2E" w:rsidRPr="00751219" w:rsidRDefault="00156F2E" w:rsidP="006C355A">
      <w:pPr>
        <w:pStyle w:val="PR3"/>
        <w:numPr>
          <w:ilvl w:val="6"/>
          <w:numId w:val="16"/>
        </w:numPr>
        <w:rPr>
          <w:lang w:val="fr-CA"/>
        </w:rPr>
      </w:pPr>
      <w:r w:rsidRPr="00751219">
        <w:rPr>
          <w:lang w:val="fr-CA"/>
        </w:rPr>
        <w:lastRenderedPageBreak/>
        <w:t>Adhérence : La finition ne se décollera pas à un taux inférieur à la classe 4B conformément à la norme ASTM D3359. </w:t>
      </w:r>
    </w:p>
    <w:p w14:paraId="21A0EC59" w14:textId="77777777" w:rsidR="00156F2E" w:rsidRDefault="00156F2E" w:rsidP="006C355A">
      <w:pPr>
        <w:pStyle w:val="PR3"/>
        <w:numPr>
          <w:ilvl w:val="6"/>
          <w:numId w:val="16"/>
        </w:numPr>
        <w:rPr>
          <w:lang w:val="fr-CA"/>
        </w:rPr>
      </w:pPr>
      <w:r w:rsidRPr="00751219">
        <w:rPr>
          <w:lang w:val="fr-CA"/>
        </w:rPr>
        <w:t>Voir la fiche de garantie du fabricant pour les détails de la garantie du produit et de la finition. </w:t>
      </w:r>
    </w:p>
    <w:p w14:paraId="71F01199" w14:textId="77777777" w:rsidR="008F5751" w:rsidRDefault="008F5751" w:rsidP="008F5751">
      <w:pPr>
        <w:pStyle w:val="PR2"/>
        <w:numPr>
          <w:ilvl w:val="0"/>
          <w:numId w:val="0"/>
        </w:numPr>
        <w:ind w:left="1440"/>
        <w:rPr>
          <w:lang w:val="fr-CA"/>
        </w:rPr>
      </w:pPr>
    </w:p>
    <w:p w14:paraId="3763ED58" w14:textId="769B7D25" w:rsidR="008F5751" w:rsidRPr="008F5751" w:rsidRDefault="008F5751" w:rsidP="006C355A">
      <w:pPr>
        <w:pStyle w:val="PR2"/>
        <w:numPr>
          <w:ilvl w:val="5"/>
          <w:numId w:val="16"/>
        </w:numPr>
        <w:rPr>
          <w:lang w:val="fr-CA"/>
        </w:rPr>
      </w:pPr>
      <w:r w:rsidRPr="008F5751">
        <w:rPr>
          <w:color w:val="FF0000"/>
          <w:lang w:val="fr-CA"/>
        </w:rPr>
        <w:t>[</w:t>
      </w:r>
      <w:r w:rsidRPr="008F5751">
        <w:rPr>
          <w:color w:val="FF0000"/>
          <w:u w:val="single"/>
          <w:lang w:val="fr-CA"/>
        </w:rPr>
        <w:t>Fini peinture liquide 2604 / 2605</w:t>
      </w:r>
      <w:r w:rsidRPr="008F5751">
        <w:rPr>
          <w:color w:val="FF0000"/>
          <w:lang w:val="fr-CA"/>
        </w:rPr>
        <w:t>]</w:t>
      </w:r>
      <w:r w:rsidRPr="008F5751">
        <w:rPr>
          <w:lang w:val="fr-CA"/>
        </w:rPr>
        <w:t xml:space="preserve"> : Garantie de </w:t>
      </w:r>
      <w:r w:rsidRPr="008F5751">
        <w:rPr>
          <w:color w:val="FF0000"/>
          <w:lang w:val="fr-CA"/>
        </w:rPr>
        <w:t>[XX ans</w:t>
      </w:r>
      <w:r w:rsidRPr="008F5751">
        <w:rPr>
          <w:lang w:val="fr-CA"/>
        </w:rPr>
        <w:t xml:space="preserve">] à compter de la date d'achèvement substantiel. En attendant l'entretien des matériaux et des finitions recommandées par le fabricant. </w:t>
      </w:r>
      <w:r w:rsidRPr="00156F2E">
        <w:t xml:space="preserve">Le </w:t>
      </w:r>
      <w:proofErr w:type="spellStart"/>
      <w:r w:rsidRPr="00156F2E">
        <w:t>fini</w:t>
      </w:r>
      <w:proofErr w:type="spellEnd"/>
      <w:r w:rsidRPr="00156F2E">
        <w:t xml:space="preserve"> </w:t>
      </w:r>
      <w:proofErr w:type="spellStart"/>
      <w:r w:rsidRPr="00156F2E">
        <w:t>est</w:t>
      </w:r>
      <w:proofErr w:type="spellEnd"/>
      <w:r w:rsidRPr="00156F2E">
        <w:t xml:space="preserve"> </w:t>
      </w:r>
      <w:proofErr w:type="spellStart"/>
      <w:r w:rsidRPr="00156F2E">
        <w:t>garanti</w:t>
      </w:r>
      <w:proofErr w:type="spellEnd"/>
      <w:r w:rsidRPr="00156F2E">
        <w:t xml:space="preserve"> </w:t>
      </w:r>
      <w:proofErr w:type="spellStart"/>
      <w:r w:rsidRPr="00156F2E">
        <w:t>d'avoir</w:t>
      </w:r>
      <w:proofErr w:type="spellEnd"/>
      <w:r w:rsidRPr="00156F2E">
        <w:t xml:space="preserve"> les </w:t>
      </w:r>
      <w:proofErr w:type="spellStart"/>
      <w:r w:rsidRPr="00156F2E">
        <w:t>propriétés</w:t>
      </w:r>
      <w:proofErr w:type="spellEnd"/>
      <w:r w:rsidRPr="00156F2E">
        <w:t xml:space="preserve"> </w:t>
      </w:r>
      <w:proofErr w:type="spellStart"/>
      <w:proofErr w:type="gramStart"/>
      <w:r w:rsidRPr="00156F2E">
        <w:t>suivantes</w:t>
      </w:r>
      <w:proofErr w:type="spellEnd"/>
      <w:r w:rsidRPr="00156F2E">
        <w:t xml:space="preserve"> :</w:t>
      </w:r>
      <w:proofErr w:type="gramEnd"/>
      <w:r w:rsidRPr="008F5751">
        <w:rPr>
          <w:lang w:val="fr-CA"/>
        </w:rPr>
        <w:t> </w:t>
      </w:r>
    </w:p>
    <w:p w14:paraId="0F950F54" w14:textId="77777777" w:rsidR="008F5751" w:rsidRPr="00751219" w:rsidRDefault="008F5751" w:rsidP="006C355A">
      <w:pPr>
        <w:pStyle w:val="PR3"/>
        <w:numPr>
          <w:ilvl w:val="6"/>
          <w:numId w:val="16"/>
        </w:numPr>
        <w:rPr>
          <w:lang w:val="fr-CA"/>
        </w:rPr>
      </w:pPr>
      <w:r w:rsidRPr="00751219">
        <w:rPr>
          <w:lang w:val="fr-CA"/>
        </w:rPr>
        <w:t>Résistance aux craquelage et fendillement. </w:t>
      </w:r>
    </w:p>
    <w:p w14:paraId="6479D27E" w14:textId="77777777" w:rsidR="008F5751" w:rsidRPr="00751219" w:rsidRDefault="008F5751" w:rsidP="006C355A">
      <w:pPr>
        <w:pStyle w:val="PR3"/>
        <w:numPr>
          <w:ilvl w:val="6"/>
          <w:numId w:val="16"/>
        </w:numPr>
        <w:rPr>
          <w:lang w:val="fr-CA"/>
        </w:rPr>
      </w:pPr>
      <w:r w:rsidRPr="00751219">
        <w:rPr>
          <w:lang w:val="fr-CA"/>
        </w:rPr>
        <w:t>Résistance au farinage : Aucun farinage du FINI sur le bâtiment supérieur à une valeur 8 mesurée selon la norme ASTM D4214. </w:t>
      </w:r>
    </w:p>
    <w:p w14:paraId="308D28D4" w14:textId="77777777" w:rsidR="008F5751" w:rsidRPr="00751219" w:rsidRDefault="008F5751" w:rsidP="006C355A">
      <w:pPr>
        <w:pStyle w:val="PR3"/>
        <w:numPr>
          <w:ilvl w:val="6"/>
          <w:numId w:val="16"/>
        </w:numPr>
        <w:rPr>
          <w:lang w:val="fr-CA"/>
        </w:rPr>
      </w:pPr>
      <w:r w:rsidRPr="00751219">
        <w:rPr>
          <w:lang w:val="fr-CA"/>
        </w:rPr>
        <w:t>Stabilité de la couleur : Aucune modification de la couleur de la finition ne dépassant pas 5 unités CIE Lab. </w:t>
      </w:r>
    </w:p>
    <w:p w14:paraId="32642CED" w14:textId="77777777" w:rsidR="008F5751" w:rsidRPr="00751219" w:rsidRDefault="008F5751" w:rsidP="006C355A">
      <w:pPr>
        <w:pStyle w:val="PR3"/>
        <w:numPr>
          <w:ilvl w:val="6"/>
          <w:numId w:val="16"/>
        </w:numPr>
        <w:rPr>
          <w:lang w:val="fr-CA"/>
        </w:rPr>
      </w:pPr>
      <w:r w:rsidRPr="00751219">
        <w:rPr>
          <w:lang w:val="fr-CA"/>
        </w:rPr>
        <w:t>Rétention de la brillance d’au moins 50%. </w:t>
      </w:r>
    </w:p>
    <w:p w14:paraId="481C46C1" w14:textId="77777777" w:rsidR="008F5751" w:rsidRPr="00751219" w:rsidRDefault="008F5751" w:rsidP="006C355A">
      <w:pPr>
        <w:pStyle w:val="PR3"/>
        <w:numPr>
          <w:ilvl w:val="6"/>
          <w:numId w:val="16"/>
        </w:numPr>
        <w:rPr>
          <w:lang w:val="fr-CA"/>
        </w:rPr>
      </w:pPr>
      <w:r w:rsidRPr="00751219">
        <w:rPr>
          <w:lang w:val="fr-CA"/>
        </w:rPr>
        <w:t>Adhérence : La finition ne se décollera pas à un taux inférieur à la classe 4B conformément à la norme ASTM D3359. </w:t>
      </w:r>
    </w:p>
    <w:p w14:paraId="1FE59C75" w14:textId="7FD33EF7" w:rsidR="008F5751" w:rsidRPr="008F5751" w:rsidRDefault="008F5751" w:rsidP="006C355A">
      <w:pPr>
        <w:pStyle w:val="PR1"/>
        <w:numPr>
          <w:ilvl w:val="4"/>
          <w:numId w:val="16"/>
        </w:numPr>
        <w:rPr>
          <w:lang w:val="fr-CA"/>
        </w:rPr>
      </w:pPr>
      <w:r w:rsidRPr="00751219">
        <w:rPr>
          <w:lang w:val="fr-CA"/>
        </w:rPr>
        <w:t>Voir la fiche de garantie du fabricant pour les détails de la garantie du produit et de la finition</w:t>
      </w:r>
    </w:p>
    <w:p w14:paraId="3597E979" w14:textId="77777777" w:rsidR="00156F2E" w:rsidRPr="00156F2E" w:rsidRDefault="00156F2E" w:rsidP="00751219">
      <w:pPr>
        <w:pStyle w:val="PR1"/>
        <w:numPr>
          <w:ilvl w:val="0"/>
          <w:numId w:val="0"/>
        </w:numPr>
        <w:ind w:left="864"/>
        <w:rPr>
          <w:lang w:val="fr-CA"/>
        </w:rPr>
      </w:pPr>
      <w:r w:rsidRPr="00156F2E">
        <w:rPr>
          <w:lang w:val="fr-CA"/>
        </w:rPr>
        <w:t> </w:t>
      </w:r>
    </w:p>
    <w:p w14:paraId="1FE4AA50" w14:textId="2D9C5C07" w:rsidR="00156F2E" w:rsidRDefault="00156F2E" w:rsidP="006C355A">
      <w:pPr>
        <w:pStyle w:val="PR1"/>
        <w:numPr>
          <w:ilvl w:val="4"/>
          <w:numId w:val="16"/>
        </w:numPr>
        <w:rPr>
          <w:lang w:val="fr-CA"/>
        </w:rPr>
      </w:pPr>
      <w:r w:rsidRPr="00156F2E">
        <w:rPr>
          <w:lang w:val="fr-CA"/>
        </w:rPr>
        <w:t>Garanties de la main-d'œuvre de l'entrepreneur : Garantie de main-d'œuvre de trois (3) ans, à compter de la date de l'achèvement substantiel, couvrant la réparation des matériaux trouvés défectueu</w:t>
      </w:r>
      <w:r w:rsidR="00555234">
        <w:rPr>
          <w:lang w:val="fr-CA"/>
        </w:rPr>
        <w:t>x.</w:t>
      </w:r>
    </w:p>
    <w:p w14:paraId="65341A95" w14:textId="77777777" w:rsidR="00555234" w:rsidRDefault="00555234" w:rsidP="00555234">
      <w:pPr>
        <w:pStyle w:val="Paragraphedeliste"/>
        <w:rPr>
          <w:lang w:val="fr-CA"/>
        </w:rPr>
      </w:pPr>
    </w:p>
    <w:p w14:paraId="5DFA44F4" w14:textId="61DE4F56" w:rsidR="00555234" w:rsidRPr="00156F2E" w:rsidRDefault="00793120" w:rsidP="00793120">
      <w:pPr>
        <w:pStyle w:val="Numrodepartie"/>
        <w:tabs>
          <w:tab w:val="clear" w:pos="1701"/>
          <w:tab w:val="left" w:pos="851"/>
        </w:tabs>
      </w:pPr>
      <w:r>
        <w:t>- PRODUITS</w:t>
      </w:r>
    </w:p>
    <w:p w14:paraId="4F23934E" w14:textId="59D50729" w:rsidR="000914F0" w:rsidRDefault="00886978" w:rsidP="002145C9">
      <w:pPr>
        <w:pStyle w:val="Nomdesection"/>
      </w:pPr>
      <w:r>
        <w:t>MANUFACTUR</w:t>
      </w:r>
      <w:r w:rsidR="00EC255E">
        <w:t>I</w:t>
      </w:r>
      <w:r>
        <w:t>ER</w:t>
      </w:r>
    </w:p>
    <w:p w14:paraId="22D6EDCE" w14:textId="6C6AE104" w:rsidR="00886978" w:rsidRPr="002145C9" w:rsidRDefault="00197E6A" w:rsidP="006C355A">
      <w:pPr>
        <w:pStyle w:val="PR1"/>
        <w:numPr>
          <w:ilvl w:val="4"/>
          <w:numId w:val="10"/>
        </w:numPr>
        <w:rPr>
          <w:lang w:val="fr-CA"/>
        </w:rPr>
      </w:pPr>
      <w:r w:rsidRPr="002145C9">
        <w:rPr>
          <w:lang w:val="fr-CA"/>
        </w:rPr>
        <w:t>Maibec Inc</w:t>
      </w:r>
      <w:r w:rsidR="00886978" w:rsidRPr="002145C9">
        <w:rPr>
          <w:lang w:val="fr-CA"/>
        </w:rPr>
        <w:t xml:space="preserve">., </w:t>
      </w:r>
      <w:r w:rsidR="000730A9" w:rsidRPr="00C40915">
        <w:rPr>
          <w:lang w:val="fr-CA"/>
        </w:rPr>
        <w:t>984 5e Rue #202, Lévis, QC Canada G6W 5M6</w:t>
      </w:r>
      <w:r w:rsidR="00886978" w:rsidRPr="002145C9">
        <w:rPr>
          <w:lang w:val="fr-CA"/>
        </w:rPr>
        <w:t xml:space="preserve">.  </w:t>
      </w:r>
      <w:hyperlink r:id="rId13">
        <w:r w:rsidR="00FE28D6" w:rsidRPr="002145C9">
          <w:rPr>
            <w:color w:val="0070C0"/>
            <w:u w:val="single"/>
            <w:lang w:val="fr-CA"/>
          </w:rPr>
          <w:t>www.maibec.com</w:t>
        </w:r>
      </w:hyperlink>
    </w:p>
    <w:p w14:paraId="2A6DC2D7" w14:textId="5DC257C7" w:rsidR="00886978" w:rsidRPr="00272D10" w:rsidRDefault="00886978" w:rsidP="002145C9">
      <w:pPr>
        <w:pStyle w:val="Nomdesection"/>
      </w:pPr>
      <w:r>
        <w:t>MAT</w:t>
      </w:r>
      <w:r w:rsidR="00A513AC">
        <w:t>É</w:t>
      </w:r>
      <w:r>
        <w:t>RI</w:t>
      </w:r>
      <w:r w:rsidR="00A11755">
        <w:t>au</w:t>
      </w:r>
    </w:p>
    <w:p w14:paraId="4BA6C599" w14:textId="6EE3AC0F" w:rsidR="00F746F0" w:rsidRPr="002D1247" w:rsidRDefault="00E5584C" w:rsidP="37320206">
      <w:pPr>
        <w:pStyle w:val="PR1"/>
        <w:rPr>
          <w:lang w:val="fr-CA"/>
        </w:rPr>
      </w:pPr>
      <w:r w:rsidRPr="6720B614">
        <w:rPr>
          <w:lang w:val="fr-CA"/>
        </w:rPr>
        <w:t xml:space="preserve">Aluminium en </w:t>
      </w:r>
      <w:r w:rsidR="497F0F07" w:rsidRPr="37320206">
        <w:rPr>
          <w:lang w:val="fr-CA"/>
        </w:rPr>
        <w:t>plaque</w:t>
      </w:r>
      <w:r w:rsidRPr="6720B614">
        <w:rPr>
          <w:lang w:val="fr-CA"/>
        </w:rPr>
        <w:t xml:space="preserve"> : Alliage 5052-H32 conforme à la norme ASTM B209.</w:t>
      </w:r>
    </w:p>
    <w:p w14:paraId="0FB3F0D1" w14:textId="598A0AB2" w:rsidR="00E67489" w:rsidRPr="00D00E3A" w:rsidRDefault="008B55D5" w:rsidP="002145C9">
      <w:pPr>
        <w:pStyle w:val="Nomdesection"/>
      </w:pPr>
      <w:r w:rsidRPr="004A7126">
        <w:t>PLANCHES D’ALUMINIUM</w:t>
      </w:r>
      <w:r>
        <w:t xml:space="preserve"> POUR REVÊTEMENT</w:t>
      </w:r>
      <w:r w:rsidRPr="004A7126">
        <w:t xml:space="preserve"> </w:t>
      </w:r>
      <w:r w:rsidRPr="008B55D5">
        <w:rPr>
          <w:color w:val="FF0000"/>
        </w:rPr>
        <w:t xml:space="preserve">[ET SOFFITE] </w:t>
      </w:r>
      <w:r w:rsidRPr="00342BBE">
        <w:rPr>
          <w:rFonts w:eastAsia="Arial Bold"/>
          <w:b w:val="0"/>
          <w:color w:val="FF0000"/>
        </w:rPr>
        <w:t>[MODIFIER AU BESOIN</w:t>
      </w:r>
      <w:r w:rsidR="00237E35" w:rsidRPr="00E11C9A">
        <w:rPr>
          <w:b w:val="0"/>
          <w:bCs w:val="0"/>
          <w:color w:val="FF0000"/>
        </w:rPr>
        <w:t>]</w:t>
      </w:r>
    </w:p>
    <w:p w14:paraId="7B21895E" w14:textId="26B421BD" w:rsidR="004407ED" w:rsidRPr="0092688D" w:rsidRDefault="0092688D" w:rsidP="006C355A">
      <w:pPr>
        <w:pStyle w:val="PR1"/>
        <w:numPr>
          <w:ilvl w:val="4"/>
          <w:numId w:val="21"/>
        </w:numPr>
        <w:tabs>
          <w:tab w:val="clear" w:pos="864"/>
          <w:tab w:val="left" w:pos="576"/>
        </w:tabs>
        <w:spacing w:line="252" w:lineRule="auto"/>
        <w:rPr>
          <w:lang w:val="fr-CA"/>
        </w:rPr>
      </w:pPr>
      <w:r w:rsidRPr="0092688D">
        <w:rPr>
          <w:lang w:val="fr-CA"/>
        </w:rPr>
        <w:t>Général: Fournir conformément aux recommandations du fabricant de revêtements pour la configuration du bâtiment.</w:t>
      </w:r>
    </w:p>
    <w:p w14:paraId="15D60208" w14:textId="50D79FFD" w:rsidR="00DF2D91" w:rsidRPr="003E318A" w:rsidRDefault="000B3FA9" w:rsidP="006C355A">
      <w:pPr>
        <w:pStyle w:val="PR1"/>
        <w:numPr>
          <w:ilvl w:val="4"/>
          <w:numId w:val="21"/>
        </w:numPr>
        <w:tabs>
          <w:tab w:val="clear" w:pos="864"/>
          <w:tab w:val="left" w:pos="576"/>
        </w:tabs>
        <w:spacing w:line="252" w:lineRule="auto"/>
        <w:rPr>
          <w:color w:val="FF0000"/>
        </w:rPr>
      </w:pPr>
      <w:r w:rsidRPr="003E318A">
        <w:rPr>
          <w:color w:val="FF0000"/>
          <w:lang w:val="fr-CA"/>
        </w:rPr>
        <w:t>Profil MAP-12</w:t>
      </w:r>
    </w:p>
    <w:p w14:paraId="60956EC3" w14:textId="77777777" w:rsidR="0079738E" w:rsidRPr="003E318A" w:rsidRDefault="0079738E" w:rsidP="006C355A">
      <w:pPr>
        <w:pStyle w:val="PR2"/>
        <w:numPr>
          <w:ilvl w:val="5"/>
          <w:numId w:val="21"/>
        </w:numPr>
        <w:spacing w:line="252" w:lineRule="auto"/>
        <w:rPr>
          <w:color w:val="FF0000"/>
          <w:lang w:val="fr-CA"/>
        </w:rPr>
      </w:pPr>
      <w:r w:rsidRPr="003E318A">
        <w:rPr>
          <w:color w:val="FF0000"/>
          <w:lang w:val="fr-CA"/>
        </w:rPr>
        <w:t xml:space="preserve">MA-12; Face exposée : 12 pouces (304,8 mm) </w:t>
      </w:r>
    </w:p>
    <w:p w14:paraId="6450C2AA" w14:textId="77777777" w:rsidR="00232E7E" w:rsidRPr="003E318A" w:rsidRDefault="0079738E" w:rsidP="006C355A">
      <w:pPr>
        <w:pStyle w:val="PR3"/>
        <w:numPr>
          <w:ilvl w:val="6"/>
          <w:numId w:val="21"/>
        </w:numPr>
        <w:tabs>
          <w:tab w:val="clear" w:pos="1853"/>
        </w:tabs>
        <w:spacing w:line="252" w:lineRule="auto"/>
        <w:rPr>
          <w:color w:val="FF0000"/>
          <w:lang w:val="fr-CA"/>
        </w:rPr>
      </w:pPr>
      <w:r w:rsidRPr="003E318A">
        <w:rPr>
          <w:color w:val="FF0000"/>
          <w:lang w:val="fr-CA"/>
        </w:rPr>
        <w:t>Épaisseur minimale du métal : 0,078 pouce (2 mm)</w:t>
      </w:r>
    </w:p>
    <w:p w14:paraId="4B237FD0" w14:textId="3CD35CC5" w:rsidR="00232E7E" w:rsidRPr="003E318A" w:rsidRDefault="0079738E" w:rsidP="006C355A">
      <w:pPr>
        <w:pStyle w:val="PR3"/>
        <w:numPr>
          <w:ilvl w:val="6"/>
          <w:numId w:val="21"/>
        </w:numPr>
        <w:tabs>
          <w:tab w:val="clear" w:pos="1853"/>
        </w:tabs>
        <w:spacing w:line="252" w:lineRule="auto"/>
        <w:rPr>
          <w:color w:val="FF0000"/>
          <w:lang w:val="fr-CA"/>
        </w:rPr>
      </w:pPr>
      <w:r w:rsidRPr="003E318A">
        <w:rPr>
          <w:color w:val="FF0000"/>
          <w:lang w:val="fr-CA"/>
        </w:rPr>
        <w:t xml:space="preserve">Longueur de la planche : </w:t>
      </w:r>
      <w:r w:rsidRPr="003E318A">
        <w:rPr>
          <w:rFonts w:eastAsia="Arial Bold"/>
          <w:bCs/>
          <w:caps/>
          <w:color w:val="FF0000"/>
          <w:lang w:val="fr-CA"/>
        </w:rPr>
        <w:t>[</w:t>
      </w:r>
      <w:r w:rsidRPr="003E318A">
        <w:rPr>
          <w:color w:val="FF0000"/>
          <w:lang w:val="fr-CA"/>
        </w:rPr>
        <w:t>1</w:t>
      </w:r>
      <w:r w:rsidR="00232E7E" w:rsidRPr="003E318A">
        <w:rPr>
          <w:color w:val="FF0000"/>
          <w:lang w:val="fr-CA"/>
        </w:rPr>
        <w:t>43</w:t>
      </w:r>
      <w:r w:rsidRPr="003E318A">
        <w:rPr>
          <w:color w:val="FF0000"/>
          <w:lang w:val="fr-CA"/>
        </w:rPr>
        <w:t xml:space="preserve"> pouces (</w:t>
      </w:r>
      <w:r w:rsidR="005E3A75" w:rsidRPr="003E318A">
        <w:rPr>
          <w:color w:val="FF0000"/>
          <w:lang w:val="fr-CA"/>
        </w:rPr>
        <w:t xml:space="preserve">3 632,2 </w:t>
      </w:r>
      <w:r w:rsidRPr="003E318A">
        <w:rPr>
          <w:color w:val="FF0000"/>
          <w:lang w:val="fr-CA"/>
        </w:rPr>
        <w:t>mm)</w:t>
      </w:r>
      <w:r w:rsidRPr="003E318A">
        <w:rPr>
          <w:rFonts w:eastAsia="Arial Bold"/>
          <w:bCs/>
          <w:caps/>
          <w:color w:val="FF0000"/>
          <w:lang w:val="fr-CA"/>
        </w:rPr>
        <w:t>]</w:t>
      </w:r>
    </w:p>
    <w:p w14:paraId="7CBCE2D7" w14:textId="73A15D65" w:rsidR="00CF7B57" w:rsidRPr="00CF7B57" w:rsidRDefault="00CF7B57" w:rsidP="006C355A">
      <w:pPr>
        <w:pStyle w:val="PR1"/>
        <w:numPr>
          <w:ilvl w:val="4"/>
          <w:numId w:val="21"/>
        </w:numPr>
        <w:tabs>
          <w:tab w:val="clear" w:pos="864"/>
          <w:tab w:val="left" w:pos="576"/>
        </w:tabs>
        <w:spacing w:line="252" w:lineRule="auto"/>
        <w:rPr>
          <w:color w:val="FF0000"/>
          <w:lang w:val="fr-CA"/>
        </w:rPr>
      </w:pPr>
      <w:r w:rsidRPr="00CF7B57">
        <w:rPr>
          <w:color w:val="FF0000"/>
          <w:lang w:val="fr-CA"/>
        </w:rPr>
        <w:t>Profil MA</w:t>
      </w:r>
      <w:r w:rsidR="00AA243A">
        <w:rPr>
          <w:color w:val="FF0000"/>
          <w:lang w:val="fr-CA"/>
        </w:rPr>
        <w:t>P</w:t>
      </w:r>
      <w:r w:rsidRPr="00CF7B57">
        <w:rPr>
          <w:color w:val="FF0000"/>
          <w:lang w:val="fr-CA"/>
        </w:rPr>
        <w:t xml:space="preserve">-16 :  </w:t>
      </w:r>
    </w:p>
    <w:p w14:paraId="7557445E" w14:textId="77777777" w:rsidR="00CF7B57" w:rsidRPr="00CF7B57" w:rsidRDefault="00CF7B57" w:rsidP="006C355A">
      <w:pPr>
        <w:pStyle w:val="PR2"/>
        <w:numPr>
          <w:ilvl w:val="5"/>
          <w:numId w:val="21"/>
        </w:numPr>
        <w:spacing w:line="252" w:lineRule="auto"/>
        <w:rPr>
          <w:color w:val="FF0000"/>
          <w:lang w:val="fr-CA"/>
        </w:rPr>
      </w:pPr>
      <w:r w:rsidRPr="00CF7B57">
        <w:rPr>
          <w:color w:val="FF0000"/>
          <w:lang w:val="fr-CA"/>
        </w:rPr>
        <w:t xml:space="preserve">MA-16; Face exposée : 16 pouces (406,4 mm) </w:t>
      </w:r>
    </w:p>
    <w:p w14:paraId="2FE6CA80" w14:textId="77777777" w:rsidR="00CF7B57" w:rsidRPr="00CF7B57" w:rsidRDefault="00CF7B57" w:rsidP="006C355A">
      <w:pPr>
        <w:pStyle w:val="PR3"/>
        <w:numPr>
          <w:ilvl w:val="6"/>
          <w:numId w:val="21"/>
        </w:numPr>
        <w:tabs>
          <w:tab w:val="clear" w:pos="1853"/>
        </w:tabs>
        <w:spacing w:line="252" w:lineRule="auto"/>
        <w:rPr>
          <w:color w:val="FF0000"/>
          <w:lang w:val="fr-CA"/>
        </w:rPr>
      </w:pPr>
      <w:r w:rsidRPr="00CF7B57">
        <w:rPr>
          <w:color w:val="FF0000"/>
          <w:lang w:val="fr-CA"/>
        </w:rPr>
        <w:t>Épaisseur minimale du métal : 0,078 pouce (2 mm)</w:t>
      </w:r>
    </w:p>
    <w:p w14:paraId="7B7EA11D" w14:textId="77777777" w:rsidR="00CF7B57" w:rsidRPr="004407ED" w:rsidRDefault="00CF7B57" w:rsidP="006C355A">
      <w:pPr>
        <w:pStyle w:val="PR3"/>
        <w:numPr>
          <w:ilvl w:val="6"/>
          <w:numId w:val="21"/>
        </w:numPr>
        <w:tabs>
          <w:tab w:val="clear" w:pos="1853"/>
        </w:tabs>
        <w:spacing w:line="252" w:lineRule="auto"/>
        <w:rPr>
          <w:color w:val="FF0000"/>
          <w:lang w:val="fr-CA"/>
        </w:rPr>
      </w:pPr>
      <w:r w:rsidRPr="00CF7B57">
        <w:rPr>
          <w:color w:val="FF0000"/>
          <w:lang w:val="fr-CA"/>
        </w:rPr>
        <w:t xml:space="preserve">Longueur de la planche : </w:t>
      </w:r>
      <w:r w:rsidRPr="00232E7E">
        <w:rPr>
          <w:rFonts w:eastAsia="Arial Bold"/>
          <w:bCs/>
          <w:caps/>
          <w:color w:val="FF0000"/>
          <w:lang w:val="fr-CA"/>
        </w:rPr>
        <w:t>[</w:t>
      </w:r>
      <w:r w:rsidRPr="00232E7E">
        <w:rPr>
          <w:color w:val="FF0000"/>
          <w:lang w:val="fr-CA"/>
        </w:rPr>
        <w:t>1</w:t>
      </w:r>
      <w:r>
        <w:rPr>
          <w:color w:val="FF0000"/>
          <w:lang w:val="fr-CA"/>
        </w:rPr>
        <w:t>43</w:t>
      </w:r>
      <w:r w:rsidRPr="00232E7E">
        <w:rPr>
          <w:color w:val="FF0000"/>
          <w:lang w:val="fr-CA"/>
        </w:rPr>
        <w:t xml:space="preserve"> pouces (</w:t>
      </w:r>
      <w:r w:rsidRPr="005E3A75">
        <w:rPr>
          <w:color w:val="FF0000"/>
          <w:lang w:val="fr-CA"/>
        </w:rPr>
        <w:t>3 632,2</w:t>
      </w:r>
      <w:r>
        <w:rPr>
          <w:color w:val="FF0000"/>
          <w:lang w:val="fr-CA"/>
        </w:rPr>
        <w:t xml:space="preserve"> </w:t>
      </w:r>
      <w:r w:rsidRPr="00232E7E">
        <w:rPr>
          <w:color w:val="FF0000"/>
          <w:lang w:val="fr-CA"/>
        </w:rPr>
        <w:t>mm)</w:t>
      </w:r>
      <w:r w:rsidRPr="00232E7E">
        <w:rPr>
          <w:rFonts w:eastAsia="Arial Bold"/>
          <w:bCs/>
          <w:caps/>
          <w:color w:val="FF0000"/>
          <w:lang w:val="fr-CA"/>
        </w:rPr>
        <w:t>]</w:t>
      </w:r>
    </w:p>
    <w:p w14:paraId="3C7F6315" w14:textId="6556ABE4" w:rsidR="004407ED" w:rsidRDefault="004407ED" w:rsidP="006C355A">
      <w:pPr>
        <w:pStyle w:val="PR1"/>
        <w:numPr>
          <w:ilvl w:val="4"/>
          <w:numId w:val="21"/>
        </w:numPr>
        <w:spacing w:line="252" w:lineRule="auto"/>
        <w:rPr>
          <w:lang w:val="fr-CA"/>
        </w:rPr>
      </w:pPr>
      <w:r w:rsidRPr="004407ED">
        <w:rPr>
          <w:lang w:val="fr-CA"/>
        </w:rPr>
        <w:t>Tous les profils de planches en aluminium plié sont complets avec un ensemble de trous de vis oblongs perforés en usine de 1” (25mm) x 0,187” (4,7 mm), répétés tous les 2” (51 mm).</w:t>
      </w:r>
    </w:p>
    <w:p w14:paraId="491BF6CB" w14:textId="4D11C292" w:rsidR="004407ED" w:rsidRDefault="006B6E07" w:rsidP="006C355A">
      <w:pPr>
        <w:pStyle w:val="PR1"/>
        <w:numPr>
          <w:ilvl w:val="4"/>
          <w:numId w:val="21"/>
        </w:numPr>
        <w:spacing w:line="252" w:lineRule="auto"/>
        <w:rPr>
          <w:lang w:val="fr-CA"/>
        </w:rPr>
      </w:pPr>
      <w:r>
        <w:t xml:space="preserve">Substitutions: Non </w:t>
      </w:r>
      <w:r w:rsidRPr="6720B614">
        <w:rPr>
          <w:lang w:val="fr-CA"/>
        </w:rPr>
        <w:t>permises</w:t>
      </w:r>
      <w:r>
        <w:rPr>
          <w:lang w:val="fr-CA"/>
        </w:rPr>
        <w:t>.</w:t>
      </w:r>
    </w:p>
    <w:p w14:paraId="53D2317F" w14:textId="41C1A8E8" w:rsidR="00263873" w:rsidRPr="004407ED" w:rsidRDefault="00263873" w:rsidP="006C355A">
      <w:pPr>
        <w:pStyle w:val="PR1"/>
        <w:numPr>
          <w:ilvl w:val="4"/>
          <w:numId w:val="21"/>
        </w:numPr>
        <w:spacing w:line="252" w:lineRule="auto"/>
        <w:rPr>
          <w:lang w:val="fr-CA"/>
        </w:rPr>
      </w:pPr>
      <w:r w:rsidRPr="6720B614">
        <w:rPr>
          <w:lang w:val="fr-CA"/>
        </w:rPr>
        <w:lastRenderedPageBreak/>
        <w:t>Les demandes de substitutions seront considérées conformément aux directives énoncées dans la section 01 60 00 “Exigences relatives aux produits”.</w:t>
      </w:r>
    </w:p>
    <w:p w14:paraId="6903D559" w14:textId="0948DBC3" w:rsidR="000914F0" w:rsidRPr="00232E7E" w:rsidRDefault="0025348A" w:rsidP="00ED59BB">
      <w:pPr>
        <w:pStyle w:val="Nomdesection"/>
      </w:pPr>
      <w:r w:rsidRPr="00232E7E">
        <w:t xml:space="preserve">ACCESSOIRES </w:t>
      </w:r>
      <w:r w:rsidRPr="003E318A">
        <w:rPr>
          <w:b w:val="0"/>
          <w:bCs w:val="0"/>
          <w:color w:val="FF0000"/>
        </w:rPr>
        <w:t>[MODIFIER SELON LES BESOINS]</w:t>
      </w:r>
    </w:p>
    <w:p w14:paraId="351E9B5C" w14:textId="77777777" w:rsidR="003D33AB" w:rsidRDefault="00B55780" w:rsidP="006C355A">
      <w:pPr>
        <w:pStyle w:val="PR1"/>
        <w:numPr>
          <w:ilvl w:val="4"/>
          <w:numId w:val="12"/>
        </w:numPr>
        <w:rPr>
          <w:lang w:val="fr-CA"/>
        </w:rPr>
      </w:pPr>
      <w:r w:rsidRPr="00BC32B7">
        <w:rPr>
          <w:lang w:val="fr-CA"/>
        </w:rPr>
        <w:t>Général: Fournir conformément aux recommandations du fabricant de revêtements pour la configuration du bâtiment</w:t>
      </w:r>
    </w:p>
    <w:p w14:paraId="531CA148" w14:textId="1F73A025" w:rsidR="00886978" w:rsidRPr="002145C9" w:rsidRDefault="000302C0" w:rsidP="006C355A">
      <w:pPr>
        <w:pStyle w:val="PR1"/>
        <w:numPr>
          <w:ilvl w:val="4"/>
          <w:numId w:val="12"/>
        </w:numPr>
        <w:rPr>
          <w:lang w:val="fr-CA"/>
        </w:rPr>
      </w:pPr>
      <w:r w:rsidRPr="009138E5">
        <w:rPr>
          <w:lang w:val="fr-CA"/>
        </w:rPr>
        <w:t>Solins : Fournir des solins en aluminium conformes à la section 07 62 00 "Solins et Garnitures en Tôle" au niveau des seuils, têtes de fenêtres et portes et là où indiqué</w:t>
      </w:r>
      <w:r w:rsidR="00A81061">
        <w:rPr>
          <w:lang w:val="fr-CA"/>
        </w:rPr>
        <w:t>.</w:t>
      </w:r>
    </w:p>
    <w:p w14:paraId="13604C5A" w14:textId="389EB217" w:rsidR="0019725B" w:rsidRDefault="0019725B" w:rsidP="00E23B78">
      <w:pPr>
        <w:pStyle w:val="PR2"/>
        <w:numPr>
          <w:ilvl w:val="0"/>
          <w:numId w:val="0"/>
        </w:numPr>
        <w:ind w:left="1440" w:hanging="576"/>
        <w:rPr>
          <w:lang w:val="fr-CA"/>
        </w:rPr>
      </w:pPr>
    </w:p>
    <w:p w14:paraId="75795572" w14:textId="37F994CB" w:rsidR="00C961C6" w:rsidRDefault="00C961C6" w:rsidP="00C961C6">
      <w:pPr>
        <w:pStyle w:val="PR1"/>
        <w:tabs>
          <w:tab w:val="clear" w:pos="860"/>
          <w:tab w:val="left" w:pos="864"/>
        </w:tabs>
        <w:rPr>
          <w:lang w:val="fr-CA"/>
        </w:rPr>
      </w:pPr>
      <w:r w:rsidRPr="009138E5">
        <w:rPr>
          <w:lang w:val="fr-CA"/>
        </w:rPr>
        <w:t xml:space="preserve">Attaches : Vis en acier inoxydable #8 de 1-1/2 pouces </w:t>
      </w:r>
      <w:r>
        <w:rPr>
          <w:lang w:val="fr-CA"/>
        </w:rPr>
        <w:t xml:space="preserve">(38 mm) </w:t>
      </w:r>
      <w:r w:rsidRPr="009138E5">
        <w:rPr>
          <w:lang w:val="fr-CA"/>
        </w:rPr>
        <w:t>de longueur ou autres types avec résistance à la corrosion appropriée pour l'application sur le substrat et aux conditions et exposition environnementales, fournies par d'autres fabricants.</w:t>
      </w:r>
    </w:p>
    <w:p w14:paraId="5FBAA2C6" w14:textId="21423BE8" w:rsidR="004A55E5" w:rsidRPr="004A55E5" w:rsidRDefault="004A55E5" w:rsidP="004A55E5">
      <w:pPr>
        <w:pStyle w:val="PR2"/>
        <w:tabs>
          <w:tab w:val="left" w:pos="864"/>
        </w:tabs>
        <w:rPr>
          <w:lang w:val="fr-CA"/>
        </w:rPr>
      </w:pPr>
      <w:r w:rsidRPr="009138E5">
        <w:rPr>
          <w:lang w:val="fr-CA"/>
        </w:rPr>
        <w:t>Les attaches à clip ne sont pas acceptables.</w:t>
      </w:r>
    </w:p>
    <w:p w14:paraId="5EE943A4" w14:textId="50086BA0" w:rsidR="00886978" w:rsidRPr="00575781" w:rsidRDefault="00F763DA" w:rsidP="002145C9">
      <w:pPr>
        <w:pStyle w:val="Nomdesection"/>
      </w:pPr>
      <w:r w:rsidRPr="00B409A6">
        <w:t xml:space="preserve">FINITION </w:t>
      </w:r>
      <w:r w:rsidRPr="004261CD">
        <w:rPr>
          <w:rFonts w:eastAsia="Arial Bold"/>
          <w:b w:val="0"/>
          <w:color w:val="FF0000"/>
        </w:rPr>
        <w:t>[MODIFIER AU BESOIN</w:t>
      </w:r>
      <w:r w:rsidRPr="00C961C6">
        <w:rPr>
          <w:b w:val="0"/>
          <w:bCs w:val="0"/>
          <w:color w:val="FF0000"/>
        </w:rPr>
        <w:t>]</w:t>
      </w:r>
    </w:p>
    <w:p w14:paraId="0EA712DC" w14:textId="129D9717" w:rsidR="007B7436" w:rsidRPr="00D4047E" w:rsidRDefault="008316AC" w:rsidP="006C355A">
      <w:pPr>
        <w:pStyle w:val="PR1"/>
        <w:numPr>
          <w:ilvl w:val="4"/>
          <w:numId w:val="17"/>
        </w:numPr>
        <w:tabs>
          <w:tab w:val="clear" w:pos="864"/>
          <w:tab w:val="left" w:pos="576"/>
        </w:tabs>
        <w:spacing w:line="252" w:lineRule="auto"/>
        <w:rPr>
          <w:color w:val="FF0000"/>
        </w:rPr>
      </w:pPr>
      <w:r w:rsidRPr="00D4047E">
        <w:rPr>
          <w:rFonts w:eastAsia="Arial Bold"/>
          <w:caps/>
          <w:color w:val="FF0000"/>
        </w:rPr>
        <w:t>[</w:t>
      </w:r>
      <w:r w:rsidRPr="00D4047E">
        <w:rPr>
          <w:color w:val="FF0000"/>
        </w:rPr>
        <w:t>Peinture</w:t>
      </w:r>
      <w:r w:rsidRPr="00D4047E">
        <w:rPr>
          <w:color w:val="FF0000"/>
          <w:lang w:val="fr-CA"/>
        </w:rPr>
        <w:t xml:space="preserve"> en poudre 2604</w:t>
      </w:r>
      <w:r w:rsidRPr="00D4047E">
        <w:rPr>
          <w:rFonts w:eastAsia="Arial Bold"/>
          <w:caps/>
          <w:color w:val="FF0000"/>
        </w:rPr>
        <w:t>]</w:t>
      </w:r>
    </w:p>
    <w:p w14:paraId="48AC5DA8" w14:textId="77777777" w:rsidR="00D4047E" w:rsidRDefault="00C500DE" w:rsidP="006C355A">
      <w:pPr>
        <w:pStyle w:val="PR2"/>
        <w:numPr>
          <w:ilvl w:val="5"/>
          <w:numId w:val="17"/>
        </w:numPr>
        <w:tabs>
          <w:tab w:val="left" w:pos="576"/>
          <w:tab w:val="left" w:pos="2278"/>
        </w:tabs>
        <w:spacing w:line="252" w:lineRule="auto"/>
        <w:rPr>
          <w:color w:val="FF0000"/>
          <w:lang w:val="fr-CA"/>
        </w:rPr>
      </w:pPr>
      <w:r w:rsidRPr="00D4047E">
        <w:rPr>
          <w:color w:val="FF0000"/>
          <w:lang w:val="fr-CA"/>
        </w:rPr>
        <w:t>Finition peinture en poudre : Certifiée AAMA 2604</w:t>
      </w:r>
    </w:p>
    <w:p w14:paraId="3A8B2E0E" w14:textId="58FBA316" w:rsidR="007B7436" w:rsidRPr="00D4047E" w:rsidRDefault="00F83956" w:rsidP="006C355A">
      <w:pPr>
        <w:pStyle w:val="PR2"/>
        <w:numPr>
          <w:ilvl w:val="5"/>
          <w:numId w:val="17"/>
        </w:numPr>
        <w:tabs>
          <w:tab w:val="left" w:pos="576"/>
          <w:tab w:val="left" w:pos="2278"/>
        </w:tabs>
        <w:spacing w:line="252" w:lineRule="auto"/>
        <w:rPr>
          <w:color w:val="FF0000"/>
          <w:lang w:val="fr-CA"/>
        </w:rPr>
      </w:pPr>
      <w:r w:rsidRPr="00D4047E">
        <w:rPr>
          <w:color w:val="FF0000"/>
          <w:lang w:val="fr-CA"/>
        </w:rPr>
        <w:t>Couleur selon la référence couleur XXXXXXX de [</w:t>
      </w:r>
      <w:proofErr w:type="spellStart"/>
      <w:r w:rsidRPr="00D4047E">
        <w:rPr>
          <w:color w:val="FF0000"/>
          <w:lang w:val="fr-CA"/>
        </w:rPr>
        <w:t>AkzoNobel</w:t>
      </w:r>
      <w:proofErr w:type="spellEnd"/>
      <w:r w:rsidRPr="00D4047E">
        <w:rPr>
          <w:color w:val="FF0000"/>
          <w:lang w:val="fr-CA"/>
        </w:rPr>
        <w:t>] [Tiger] [IFS] [PPG].</w:t>
      </w:r>
    </w:p>
    <w:p w14:paraId="366850C8" w14:textId="678CFEFE" w:rsidR="00F83956" w:rsidRPr="00D4047E" w:rsidRDefault="002E44E2" w:rsidP="00F83956">
      <w:pPr>
        <w:pStyle w:val="PR1"/>
        <w:rPr>
          <w:color w:val="FF0000"/>
          <w:lang w:val="fr-CA"/>
        </w:rPr>
      </w:pPr>
      <w:r w:rsidRPr="00D4047E">
        <w:rPr>
          <w:rFonts w:eastAsia="Arial Bold"/>
          <w:caps/>
          <w:color w:val="FF0000"/>
        </w:rPr>
        <w:t>[</w:t>
      </w:r>
      <w:r w:rsidRPr="00D4047E">
        <w:rPr>
          <w:color w:val="FF0000"/>
        </w:rPr>
        <w:t>Peinture</w:t>
      </w:r>
      <w:r w:rsidRPr="00D4047E">
        <w:rPr>
          <w:color w:val="FF0000"/>
          <w:lang w:val="fr-CA"/>
        </w:rPr>
        <w:t xml:space="preserve"> en poudre 2605</w:t>
      </w:r>
      <w:r w:rsidRPr="00D4047E">
        <w:rPr>
          <w:rFonts w:eastAsia="Arial Bold"/>
          <w:caps/>
          <w:color w:val="FF0000"/>
        </w:rPr>
        <w:t>]</w:t>
      </w:r>
    </w:p>
    <w:p w14:paraId="0872A867" w14:textId="3E677B0E" w:rsidR="007B7436" w:rsidRPr="00D4047E" w:rsidRDefault="00774787" w:rsidP="006C355A">
      <w:pPr>
        <w:pStyle w:val="PR3"/>
        <w:numPr>
          <w:ilvl w:val="6"/>
          <w:numId w:val="5"/>
        </w:numPr>
        <w:tabs>
          <w:tab w:val="num" w:pos="2016"/>
        </w:tabs>
        <w:spacing w:line="252" w:lineRule="auto"/>
        <w:rPr>
          <w:color w:val="FF0000"/>
          <w:lang w:val="fr-CA"/>
        </w:rPr>
      </w:pPr>
      <w:r w:rsidRPr="00D4047E">
        <w:rPr>
          <w:color w:val="FF0000"/>
          <w:lang w:val="fr-CA"/>
        </w:rPr>
        <w:t>Finition peinture en poudre : Certifiée AAMA 2605</w:t>
      </w:r>
      <w:r w:rsidR="007B7436" w:rsidRPr="00D4047E">
        <w:rPr>
          <w:color w:val="FF0000"/>
          <w:lang w:val="fr-CA"/>
        </w:rPr>
        <w:t>.</w:t>
      </w:r>
    </w:p>
    <w:p w14:paraId="5C1FFA02" w14:textId="3E1C0CDD" w:rsidR="00774787" w:rsidRDefault="00D4047E" w:rsidP="006C355A">
      <w:pPr>
        <w:pStyle w:val="PR3"/>
        <w:numPr>
          <w:ilvl w:val="6"/>
          <w:numId w:val="5"/>
        </w:numPr>
        <w:tabs>
          <w:tab w:val="num" w:pos="2016"/>
        </w:tabs>
        <w:spacing w:line="252" w:lineRule="auto"/>
        <w:rPr>
          <w:color w:val="FF0000"/>
          <w:lang w:val="fr-CA"/>
        </w:rPr>
      </w:pPr>
      <w:r w:rsidRPr="00D4047E">
        <w:rPr>
          <w:color w:val="FF0000"/>
          <w:lang w:val="fr-CA"/>
        </w:rPr>
        <w:t>Couleur selon la référence couleur XXXXXXX de [</w:t>
      </w:r>
      <w:proofErr w:type="spellStart"/>
      <w:r w:rsidRPr="00D4047E">
        <w:rPr>
          <w:color w:val="FF0000"/>
          <w:lang w:val="fr-CA"/>
        </w:rPr>
        <w:t>AkzoNobel</w:t>
      </w:r>
      <w:proofErr w:type="spellEnd"/>
      <w:r w:rsidRPr="00D4047E">
        <w:rPr>
          <w:color w:val="FF0000"/>
          <w:lang w:val="fr-CA"/>
        </w:rPr>
        <w:t>] [Tiger] [IFS] [PPG].</w:t>
      </w:r>
    </w:p>
    <w:p w14:paraId="43D9CE3C" w14:textId="45A32C73" w:rsidR="00A04E03" w:rsidRPr="00D4047E" w:rsidRDefault="00A04E03" w:rsidP="00A04E03">
      <w:pPr>
        <w:pStyle w:val="PR1"/>
        <w:rPr>
          <w:color w:val="FF0000"/>
          <w:lang w:val="fr-CA"/>
        </w:rPr>
      </w:pPr>
      <w:r w:rsidRPr="00D4047E">
        <w:rPr>
          <w:rFonts w:eastAsia="Arial Bold"/>
          <w:caps/>
          <w:color w:val="FF0000"/>
        </w:rPr>
        <w:t>[</w:t>
      </w:r>
      <w:r w:rsidRPr="00D4047E">
        <w:rPr>
          <w:color w:val="FF0000"/>
        </w:rPr>
        <w:t>Peinture</w:t>
      </w:r>
      <w:r w:rsidRPr="00D4047E">
        <w:rPr>
          <w:color w:val="FF0000"/>
          <w:lang w:val="fr-CA"/>
        </w:rPr>
        <w:t xml:space="preserve"> en </w:t>
      </w:r>
      <w:r>
        <w:rPr>
          <w:color w:val="FF0000"/>
          <w:lang w:val="fr-CA"/>
        </w:rPr>
        <w:t>liquide</w:t>
      </w:r>
      <w:r w:rsidRPr="00D4047E">
        <w:rPr>
          <w:color w:val="FF0000"/>
          <w:lang w:val="fr-CA"/>
        </w:rPr>
        <w:t xml:space="preserve"> </w:t>
      </w:r>
      <w:r w:rsidR="00341429">
        <w:rPr>
          <w:color w:val="FF0000"/>
          <w:lang w:val="fr-CA"/>
        </w:rPr>
        <w:t>[</w:t>
      </w:r>
      <w:r>
        <w:rPr>
          <w:color w:val="FF0000"/>
          <w:lang w:val="fr-CA"/>
        </w:rPr>
        <w:t>2604</w:t>
      </w:r>
      <w:r w:rsidR="00341429">
        <w:rPr>
          <w:color w:val="FF0000"/>
          <w:lang w:val="fr-CA"/>
        </w:rPr>
        <w:t>] [</w:t>
      </w:r>
      <w:r w:rsidRPr="00D4047E">
        <w:rPr>
          <w:color w:val="FF0000"/>
          <w:lang w:val="fr-CA"/>
        </w:rPr>
        <w:t>2605</w:t>
      </w:r>
      <w:r w:rsidRPr="00D4047E">
        <w:rPr>
          <w:rFonts w:eastAsia="Arial Bold"/>
          <w:caps/>
          <w:color w:val="FF0000"/>
        </w:rPr>
        <w:t>]</w:t>
      </w:r>
    </w:p>
    <w:p w14:paraId="15C9AE03" w14:textId="77777777" w:rsidR="00A04E03" w:rsidRPr="00A04E03" w:rsidRDefault="00A04E03" w:rsidP="00A04E03">
      <w:pPr>
        <w:pStyle w:val="PR2"/>
        <w:numPr>
          <w:ilvl w:val="5"/>
          <w:numId w:val="5"/>
        </w:numPr>
        <w:tabs>
          <w:tab w:val="num" w:pos="2016"/>
        </w:tabs>
        <w:spacing w:line="252" w:lineRule="auto"/>
        <w:rPr>
          <w:color w:val="FF0000"/>
          <w:lang w:val="fr-CA"/>
        </w:rPr>
      </w:pPr>
      <w:r w:rsidRPr="00A04E03">
        <w:rPr>
          <w:color w:val="FF0000"/>
          <w:lang w:val="fr-CA"/>
        </w:rPr>
        <w:t>Finition peinture en poudre : Certifiée AAMA 2605.</w:t>
      </w:r>
    </w:p>
    <w:p w14:paraId="7BAFEC95" w14:textId="7525773D" w:rsidR="00A04E03" w:rsidRPr="00A04E03" w:rsidRDefault="00A04E03" w:rsidP="00A04E03">
      <w:pPr>
        <w:pStyle w:val="PR2"/>
        <w:numPr>
          <w:ilvl w:val="5"/>
          <w:numId w:val="5"/>
        </w:numPr>
        <w:tabs>
          <w:tab w:val="num" w:pos="2016"/>
        </w:tabs>
        <w:spacing w:line="252" w:lineRule="auto"/>
        <w:rPr>
          <w:color w:val="FF0000"/>
          <w:lang w:val="fr-CA"/>
        </w:rPr>
      </w:pPr>
      <w:r w:rsidRPr="00A04E03">
        <w:rPr>
          <w:color w:val="FF0000"/>
          <w:lang w:val="fr-CA"/>
        </w:rPr>
        <w:t>Couleur selon la référence couleur XXXXXXX de [</w:t>
      </w:r>
      <w:proofErr w:type="spellStart"/>
      <w:r w:rsidRPr="00A04E03">
        <w:rPr>
          <w:color w:val="FF0000"/>
          <w:lang w:val="fr-CA"/>
        </w:rPr>
        <w:t>AkzoNobel</w:t>
      </w:r>
      <w:proofErr w:type="spellEnd"/>
      <w:r w:rsidRPr="00A04E03">
        <w:rPr>
          <w:color w:val="FF0000"/>
          <w:lang w:val="fr-CA"/>
        </w:rPr>
        <w:t>] [Tiger] [IFS] [PPG]</w:t>
      </w:r>
    </w:p>
    <w:p w14:paraId="4A76FBA5" w14:textId="197D764B" w:rsidR="00533BA9" w:rsidRPr="00533BA9" w:rsidRDefault="00BC377B" w:rsidP="00BC377B">
      <w:pPr>
        <w:pStyle w:val="Numrodepartie"/>
        <w:tabs>
          <w:tab w:val="clear" w:pos="1701"/>
          <w:tab w:val="left" w:pos="851"/>
          <w:tab w:val="left" w:pos="1276"/>
        </w:tabs>
      </w:pPr>
      <w:r>
        <w:t xml:space="preserve">- </w:t>
      </w:r>
      <w:r w:rsidR="008375D0">
        <w:t>EXÉCUTION</w:t>
      </w:r>
      <w:r w:rsidR="00175170">
        <w:t xml:space="preserve"> </w:t>
      </w:r>
    </w:p>
    <w:p w14:paraId="6BD0EF4C" w14:textId="05813FBD" w:rsidR="00DE04A7" w:rsidRPr="00575781" w:rsidRDefault="00AC1050" w:rsidP="002145C9">
      <w:pPr>
        <w:pStyle w:val="Nomdesection"/>
      </w:pPr>
      <w:r>
        <w:t>INSPECTION</w:t>
      </w:r>
    </w:p>
    <w:p w14:paraId="49791492" w14:textId="48FEEC7A" w:rsidR="00DE04A7" w:rsidRPr="002145C9" w:rsidRDefault="000F6B4F" w:rsidP="006C355A">
      <w:pPr>
        <w:pStyle w:val="PR1"/>
        <w:numPr>
          <w:ilvl w:val="4"/>
          <w:numId w:val="3"/>
        </w:numPr>
        <w:rPr>
          <w:lang w:val="fr-CA"/>
        </w:rPr>
      </w:pPr>
      <w:r w:rsidRPr="6720B614">
        <w:rPr>
          <w:lang w:val="fr-CA"/>
        </w:rPr>
        <w:t xml:space="preserve">Examiner les substrats pour conformité aux tolérances d'installation et autres conditions affectant la performance du revêtement en aluminium </w:t>
      </w:r>
      <w:r w:rsidRPr="002450FE">
        <w:rPr>
          <w:color w:val="FF0000"/>
          <w:lang w:val="fr-CA"/>
        </w:rPr>
        <w:t>[et soffite]</w:t>
      </w:r>
      <w:r w:rsidRPr="002450FE">
        <w:rPr>
          <w:lang w:val="fr-CA"/>
        </w:rPr>
        <w:t xml:space="preserve"> </w:t>
      </w:r>
      <w:r w:rsidRPr="6720B614">
        <w:rPr>
          <w:lang w:val="fr-CA"/>
        </w:rPr>
        <w:t>et accessoires connexes</w:t>
      </w:r>
      <w:r w:rsidR="00F13703" w:rsidRPr="002145C9">
        <w:rPr>
          <w:lang w:val="fr-CA"/>
        </w:rPr>
        <w:t>.</w:t>
      </w:r>
    </w:p>
    <w:p w14:paraId="5FDE7FA1" w14:textId="79A184BB" w:rsidR="0043086C" w:rsidRPr="000F6B4F" w:rsidRDefault="00D009CD" w:rsidP="006C355A">
      <w:pPr>
        <w:pStyle w:val="PR1"/>
        <w:numPr>
          <w:ilvl w:val="4"/>
          <w:numId w:val="3"/>
        </w:numPr>
        <w:rPr>
          <w:lang w:val="fr-CA"/>
        </w:rPr>
      </w:pPr>
      <w:r w:rsidRPr="00591F39">
        <w:rPr>
          <w:lang w:val="fr-CA"/>
        </w:rPr>
        <w:t>Ne procéder à l'installation que lorsque les conditions non satisfaisantes ont été corrigées</w:t>
      </w:r>
      <w:r>
        <w:rPr>
          <w:lang w:val="fr-CA"/>
        </w:rPr>
        <w:t>.</w:t>
      </w:r>
    </w:p>
    <w:p w14:paraId="4516F67C" w14:textId="4117E3A1" w:rsidR="00DE04A7" w:rsidRPr="00886844" w:rsidRDefault="00DE04A7" w:rsidP="004C0FDD">
      <w:pPr>
        <w:pStyle w:val="PR1"/>
        <w:numPr>
          <w:ilvl w:val="0"/>
          <w:numId w:val="0"/>
        </w:numPr>
        <w:ind w:left="864"/>
        <w:rPr>
          <w:lang w:val="fr-CA"/>
        </w:rPr>
      </w:pPr>
    </w:p>
    <w:p w14:paraId="1CFADDE6" w14:textId="64B68F6B" w:rsidR="00DE04A7" w:rsidRPr="00575781" w:rsidRDefault="00DE04A7" w:rsidP="002145C9">
      <w:pPr>
        <w:pStyle w:val="Nomdesection"/>
      </w:pPr>
      <w:r w:rsidRPr="00575781">
        <w:t>PR</w:t>
      </w:r>
      <w:r w:rsidR="00886844">
        <w:t>É</w:t>
      </w:r>
      <w:r w:rsidRPr="00575781">
        <w:t>PARATION</w:t>
      </w:r>
    </w:p>
    <w:p w14:paraId="5F1F74C7" w14:textId="2D8A1726" w:rsidR="00DE04A7" w:rsidRDefault="000A1EB7" w:rsidP="006C355A">
      <w:pPr>
        <w:pStyle w:val="PR1"/>
        <w:numPr>
          <w:ilvl w:val="4"/>
          <w:numId w:val="4"/>
        </w:numPr>
        <w:rPr>
          <w:lang w:val="fr-CA"/>
        </w:rPr>
      </w:pPr>
      <w:r w:rsidRPr="005543AB">
        <w:rPr>
          <w:lang w:val="fr-CA"/>
        </w:rPr>
        <w:t>Nettoyer les substrats des projections et substances nuisibles à l'application</w:t>
      </w:r>
      <w:r>
        <w:rPr>
          <w:lang w:val="fr-CA"/>
        </w:rPr>
        <w:t>.</w:t>
      </w:r>
    </w:p>
    <w:p w14:paraId="0E0DC393" w14:textId="004065AD" w:rsidR="000A1EB7" w:rsidRDefault="00F56D98" w:rsidP="006C355A">
      <w:pPr>
        <w:pStyle w:val="PR1"/>
        <w:numPr>
          <w:ilvl w:val="4"/>
          <w:numId w:val="4"/>
        </w:numPr>
        <w:rPr>
          <w:lang w:val="fr-CA"/>
        </w:rPr>
      </w:pPr>
      <w:r w:rsidRPr="006F7BE4">
        <w:rPr>
          <w:lang w:val="fr-CA"/>
        </w:rPr>
        <w:t>Inspecter les produits avant installation et vérifier l'absence de dommages dus au transport</w:t>
      </w:r>
      <w:r>
        <w:rPr>
          <w:lang w:val="fr-CA"/>
        </w:rPr>
        <w:t>.</w:t>
      </w:r>
    </w:p>
    <w:p w14:paraId="48D1538E" w14:textId="54B68D86" w:rsidR="00F56D98" w:rsidRPr="002145C9" w:rsidRDefault="00C56D58" w:rsidP="006C355A">
      <w:pPr>
        <w:pStyle w:val="PR1"/>
        <w:numPr>
          <w:ilvl w:val="4"/>
          <w:numId w:val="4"/>
        </w:numPr>
        <w:rPr>
          <w:lang w:val="fr-CA"/>
        </w:rPr>
      </w:pPr>
      <w:r w:rsidRPr="00B314B8">
        <w:rPr>
          <w:lang w:val="fr-CA"/>
        </w:rPr>
        <w:t>Ne pas installer de produits endommagés ou douteux ; les réparer ou les remplacer si nécessaire pour obtenir un aspect lisse, cohérent et de haute qualité</w:t>
      </w:r>
      <w:r>
        <w:rPr>
          <w:lang w:val="fr-CA"/>
        </w:rPr>
        <w:t>.</w:t>
      </w:r>
    </w:p>
    <w:p w14:paraId="3D1379ED" w14:textId="7AD82C2E" w:rsidR="00B01250" w:rsidRPr="002145C9" w:rsidRDefault="00B01250" w:rsidP="004C0FDD">
      <w:pPr>
        <w:pStyle w:val="PR1"/>
        <w:numPr>
          <w:ilvl w:val="0"/>
          <w:numId w:val="0"/>
        </w:numPr>
        <w:tabs>
          <w:tab w:val="clear" w:pos="860"/>
        </w:tabs>
        <w:ind w:left="864"/>
        <w:rPr>
          <w:lang w:val="fr-CA"/>
        </w:rPr>
      </w:pPr>
    </w:p>
    <w:p w14:paraId="54CFE749" w14:textId="77777777" w:rsidR="00DE04A7" w:rsidRPr="00575781" w:rsidRDefault="00DE04A7" w:rsidP="002145C9">
      <w:pPr>
        <w:pStyle w:val="Nomdesection"/>
      </w:pPr>
      <w:r w:rsidRPr="00575781">
        <w:lastRenderedPageBreak/>
        <w:t>INSTALLATION</w:t>
      </w:r>
    </w:p>
    <w:p w14:paraId="3A1155F9" w14:textId="7E4750A1" w:rsidR="0082755F" w:rsidRDefault="0090651D" w:rsidP="006C355A">
      <w:pPr>
        <w:pStyle w:val="PR1"/>
        <w:numPr>
          <w:ilvl w:val="4"/>
          <w:numId w:val="22"/>
        </w:numPr>
        <w:spacing w:line="252" w:lineRule="auto"/>
        <w:rPr>
          <w:lang w:val="fr-CA"/>
        </w:rPr>
      </w:pPr>
      <w:r w:rsidRPr="00101EF4">
        <w:rPr>
          <w:lang w:val="fr-CA"/>
        </w:rPr>
        <w:t>Général: Se conformer aux instructions d'installation écrites du fabricant</w:t>
      </w:r>
      <w:r>
        <w:rPr>
          <w:lang w:val="fr-CA"/>
        </w:rPr>
        <w:t xml:space="preserve">, </w:t>
      </w:r>
      <w:r w:rsidRPr="00101EF4">
        <w:rPr>
          <w:lang w:val="fr-CA"/>
        </w:rPr>
        <w:t>aux dessins d'atelier applicables aux produits et aux applications indiqué</w:t>
      </w:r>
      <w:r>
        <w:rPr>
          <w:lang w:val="fr-CA"/>
        </w:rPr>
        <w:t>e</w:t>
      </w:r>
      <w:r w:rsidRPr="00101EF4">
        <w:rPr>
          <w:lang w:val="fr-CA"/>
        </w:rPr>
        <w:t>s, à moins que des exigences plus strictes ne s'appliquent.</w:t>
      </w:r>
    </w:p>
    <w:p w14:paraId="76A585B7" w14:textId="5F30C99C" w:rsidR="00AF1ABA" w:rsidRPr="007610AD" w:rsidRDefault="00D47DDE" w:rsidP="006C355A">
      <w:pPr>
        <w:pStyle w:val="PR1"/>
        <w:numPr>
          <w:ilvl w:val="4"/>
          <w:numId w:val="22"/>
        </w:numPr>
        <w:spacing w:line="252" w:lineRule="auto"/>
        <w:rPr>
          <w:lang w:val="fr-CA"/>
        </w:rPr>
      </w:pPr>
      <w:r w:rsidRPr="5C6B31A2">
        <w:rPr>
          <w:rFonts w:eastAsia="Arial"/>
          <w:lang w:val="fr-CA"/>
        </w:rPr>
        <w:t>Installer le revêtement en aluminium et les accessoires connexes conformément à la norme AAMA 1402</w:t>
      </w:r>
      <w:r>
        <w:rPr>
          <w:rFonts w:eastAsia="Arial"/>
          <w:lang w:val="fr-CA"/>
        </w:rPr>
        <w:t>.</w:t>
      </w:r>
    </w:p>
    <w:p w14:paraId="2AD6884E" w14:textId="3B779A21" w:rsidR="00DA5A48" w:rsidRPr="00DA5A48" w:rsidRDefault="00DA5A48" w:rsidP="006C355A">
      <w:pPr>
        <w:pStyle w:val="PR2"/>
        <w:numPr>
          <w:ilvl w:val="5"/>
          <w:numId w:val="22"/>
        </w:numPr>
        <w:spacing w:line="252" w:lineRule="auto"/>
        <w:rPr>
          <w:lang w:val="fr-CA"/>
        </w:rPr>
      </w:pPr>
      <w:r w:rsidRPr="00DA5A48">
        <w:rPr>
          <w:lang w:val="fr-CA"/>
        </w:rPr>
        <w:t>Installer les fixations à une distance maximale de 16 pouces (406mm) au centre.</w:t>
      </w:r>
    </w:p>
    <w:p w14:paraId="0337E3CB" w14:textId="77777777" w:rsidR="00DA5A48" w:rsidRPr="003E5D51" w:rsidRDefault="00DA5A48" w:rsidP="006C355A">
      <w:pPr>
        <w:pStyle w:val="PR2"/>
        <w:numPr>
          <w:ilvl w:val="5"/>
          <w:numId w:val="22"/>
        </w:numPr>
        <w:spacing w:line="252" w:lineRule="auto"/>
        <w:rPr>
          <w:lang w:val="fr-CA"/>
        </w:rPr>
      </w:pPr>
      <w:r w:rsidRPr="003E5D51">
        <w:rPr>
          <w:lang w:val="fr-CA"/>
        </w:rPr>
        <w:t xml:space="preserve">Laisser un espace de 3/16” (4.7mm) entre la garniture et les planches pour permettre un mouvement thermique. </w:t>
      </w:r>
    </w:p>
    <w:p w14:paraId="122A92DA" w14:textId="77777777" w:rsidR="00DA5A48" w:rsidRPr="003E5D51" w:rsidRDefault="00DA5A48" w:rsidP="006C355A">
      <w:pPr>
        <w:pStyle w:val="PR2"/>
        <w:numPr>
          <w:ilvl w:val="5"/>
          <w:numId w:val="22"/>
        </w:numPr>
        <w:spacing w:line="252" w:lineRule="auto"/>
        <w:rPr>
          <w:lang w:val="fr-CA"/>
        </w:rPr>
      </w:pPr>
      <w:r w:rsidRPr="003E5D51">
        <w:rPr>
          <w:lang w:val="fr-CA"/>
        </w:rPr>
        <w:t>Lorsque les planches sont jointes bout à bout :</w:t>
      </w:r>
    </w:p>
    <w:p w14:paraId="06508034" w14:textId="77777777" w:rsidR="00DA5A48" w:rsidRPr="003E5D51" w:rsidRDefault="00DA5A48" w:rsidP="006C355A">
      <w:pPr>
        <w:pStyle w:val="PR3"/>
        <w:numPr>
          <w:ilvl w:val="6"/>
          <w:numId w:val="22"/>
        </w:numPr>
        <w:tabs>
          <w:tab w:val="clear" w:pos="1853"/>
        </w:tabs>
        <w:spacing w:line="252" w:lineRule="auto"/>
        <w:rPr>
          <w:lang w:val="fr-CA"/>
        </w:rPr>
      </w:pPr>
      <w:r w:rsidRPr="003E5D51">
        <w:rPr>
          <w:lang w:val="fr-CA"/>
        </w:rPr>
        <w:t>Fixer directement à travers le métal chaque joint de planche avec une (1) vis de verrouillage.</w:t>
      </w:r>
    </w:p>
    <w:p w14:paraId="461BFEDC" w14:textId="59530E8D" w:rsidR="0082755F" w:rsidRDefault="00DA5A48" w:rsidP="006C355A">
      <w:pPr>
        <w:pStyle w:val="PR2"/>
        <w:numPr>
          <w:ilvl w:val="5"/>
          <w:numId w:val="18"/>
        </w:numPr>
        <w:tabs>
          <w:tab w:val="clear" w:pos="1440"/>
        </w:tabs>
        <w:spacing w:line="252" w:lineRule="auto"/>
        <w:rPr>
          <w:lang w:val="fr-CA"/>
        </w:rPr>
      </w:pPr>
      <w:r w:rsidRPr="00DA5A48">
        <w:rPr>
          <w:lang w:val="fr-CA"/>
        </w:rPr>
        <w:t>Placer la vis de verrouillage près du joint de planche pour permettre le mouvement thermique aux extrémités opposées. Le reste de la planche doit être fixé au centre des trous oblongs</w:t>
      </w:r>
    </w:p>
    <w:p w14:paraId="7607D87E" w14:textId="77777777" w:rsidR="006F666B" w:rsidRPr="006F666B" w:rsidRDefault="006F666B" w:rsidP="006C355A">
      <w:pPr>
        <w:pStyle w:val="PR1"/>
        <w:numPr>
          <w:ilvl w:val="4"/>
          <w:numId w:val="18"/>
        </w:numPr>
        <w:tabs>
          <w:tab w:val="clear" w:pos="864"/>
        </w:tabs>
        <w:spacing w:line="252" w:lineRule="auto"/>
        <w:rPr>
          <w:lang w:val="fr-CA"/>
        </w:rPr>
      </w:pPr>
      <w:r w:rsidRPr="006F666B">
        <w:rPr>
          <w:lang w:val="fr-CA"/>
        </w:rPr>
        <w:t xml:space="preserve">Lorsque le revêtement en aluminium est en contact avec des métaux dissemblables, protéger contre l'action galvanique en peignant les surfaces de contact avec un apprêt, en appliquant un scellant ou du ruban adhésif, ou en installant des entretoises non conductrices. </w:t>
      </w:r>
    </w:p>
    <w:p w14:paraId="260960F2" w14:textId="77777777" w:rsidR="006F666B" w:rsidRPr="006F666B" w:rsidRDefault="006F666B" w:rsidP="006C355A">
      <w:pPr>
        <w:pStyle w:val="PR1"/>
        <w:numPr>
          <w:ilvl w:val="4"/>
          <w:numId w:val="18"/>
        </w:numPr>
        <w:tabs>
          <w:tab w:val="clear" w:pos="864"/>
        </w:tabs>
        <w:spacing w:line="252" w:lineRule="auto"/>
        <w:rPr>
          <w:lang w:val="fr-CA"/>
        </w:rPr>
      </w:pPr>
      <w:r w:rsidRPr="006F666B">
        <w:rPr>
          <w:lang w:val="fr-CA"/>
        </w:rPr>
        <w:t>Coordonner l'installation des solins comme spécifié dans la section 07 60 00 “Solins et Tôles” et des autres composantes extérieures qui concernent le système de revêtement.</w:t>
      </w:r>
    </w:p>
    <w:p w14:paraId="0790D922" w14:textId="50D8F177" w:rsidR="006F666B" w:rsidRPr="006F666B" w:rsidRDefault="006F666B" w:rsidP="006C355A">
      <w:pPr>
        <w:pStyle w:val="PR1"/>
        <w:numPr>
          <w:ilvl w:val="4"/>
          <w:numId w:val="18"/>
        </w:numPr>
        <w:spacing w:line="252" w:lineRule="auto"/>
        <w:rPr>
          <w:lang w:val="fr-CA"/>
        </w:rPr>
      </w:pPr>
      <w:r w:rsidRPr="006F666B">
        <w:rPr>
          <w:lang w:val="fr-CA"/>
        </w:rPr>
        <w:t xml:space="preserve">Installer les </w:t>
      </w:r>
      <w:proofErr w:type="spellStart"/>
      <w:r w:rsidRPr="006F666B">
        <w:rPr>
          <w:lang w:val="fr-CA"/>
        </w:rPr>
        <w:t>scellants</w:t>
      </w:r>
      <w:proofErr w:type="spellEnd"/>
      <w:r w:rsidRPr="006F666B">
        <w:rPr>
          <w:lang w:val="fr-CA"/>
        </w:rPr>
        <w:t xml:space="preserve"> pour joints comme spécifié dans la section 07 92 00 "</w:t>
      </w:r>
      <w:proofErr w:type="spellStart"/>
      <w:r w:rsidRPr="006F666B">
        <w:rPr>
          <w:lang w:val="fr-CA"/>
        </w:rPr>
        <w:t>Scellants</w:t>
      </w:r>
      <w:proofErr w:type="spellEnd"/>
      <w:r w:rsidRPr="006F666B">
        <w:rPr>
          <w:lang w:val="fr-CA"/>
        </w:rPr>
        <w:t xml:space="preserve"> pour Joints" pour assurer une installation étanche aux intempéries</w:t>
      </w:r>
    </w:p>
    <w:p w14:paraId="3CFBC7F6" w14:textId="481C9EFE" w:rsidR="00DE04A7" w:rsidRPr="00575781" w:rsidRDefault="0028247A" w:rsidP="002145C9">
      <w:pPr>
        <w:pStyle w:val="Nomdesection"/>
      </w:pPr>
      <w:r>
        <w:t>AJUSTEMENT ET ENTRETIEN</w:t>
      </w:r>
    </w:p>
    <w:p w14:paraId="373A2EA7" w14:textId="658B6A99" w:rsidR="00CA1A99" w:rsidRDefault="005D5C56" w:rsidP="006C355A">
      <w:pPr>
        <w:pStyle w:val="PR1"/>
        <w:numPr>
          <w:ilvl w:val="4"/>
          <w:numId w:val="2"/>
        </w:numPr>
        <w:rPr>
          <w:lang w:val="fr-CA"/>
        </w:rPr>
      </w:pPr>
      <w:r w:rsidRPr="00F40B5E">
        <w:rPr>
          <w:lang w:val="fr-CA"/>
        </w:rPr>
        <w:t>Examiner toute la zone installée pour déceler les défauts, anomalies ou installations incorrectes. Enlever, remplacer et/ou réparer toutes les zones problématiques avec de nouveaux matériaux conformes aux exigences spécifiées, en prêtant une attention particulière au substrat comme cause potentielle de tout problème</w:t>
      </w:r>
      <w:r w:rsidR="00AB4334">
        <w:rPr>
          <w:lang w:val="fr-CA"/>
        </w:rPr>
        <w:t>.</w:t>
      </w:r>
    </w:p>
    <w:p w14:paraId="08AB7461" w14:textId="7A825362" w:rsidR="00AB4334" w:rsidRDefault="00AB4334" w:rsidP="006C355A">
      <w:pPr>
        <w:pStyle w:val="PR1"/>
        <w:numPr>
          <w:ilvl w:val="4"/>
          <w:numId w:val="2"/>
        </w:numPr>
        <w:rPr>
          <w:lang w:val="fr-CA"/>
        </w:rPr>
      </w:pPr>
      <w:r w:rsidRPr="003B1F53">
        <w:rPr>
          <w:lang w:val="fr-CA"/>
        </w:rPr>
        <w:t>L'installation finale doit être correctement fixée, sans bruits de cliquetis, distorsions, ondulations, saillies, composants endommagés ou ébréchés</w:t>
      </w:r>
      <w:r>
        <w:rPr>
          <w:lang w:val="fr-CA"/>
        </w:rPr>
        <w:t>.</w:t>
      </w:r>
    </w:p>
    <w:p w14:paraId="65C88368" w14:textId="76B1A951" w:rsidR="00AB4334" w:rsidRPr="002145C9" w:rsidRDefault="00EC3D98" w:rsidP="006C355A">
      <w:pPr>
        <w:pStyle w:val="PR1"/>
        <w:numPr>
          <w:ilvl w:val="4"/>
          <w:numId w:val="2"/>
        </w:numPr>
        <w:rPr>
          <w:lang w:val="fr-CA"/>
        </w:rPr>
      </w:pPr>
      <w:r w:rsidRPr="003B1F53">
        <w:rPr>
          <w:lang w:val="fr-CA"/>
        </w:rPr>
        <w:t>Nettoyer les surfaces finies conformément aux instructions écrites du fabricant et maintenir un état de propreté pendant la construction</w:t>
      </w:r>
      <w:r>
        <w:rPr>
          <w:lang w:val="fr-CA"/>
        </w:rPr>
        <w:t>.</w:t>
      </w:r>
    </w:p>
    <w:p w14:paraId="194D43E9" w14:textId="4E05E2E9" w:rsidR="00DE04A7" w:rsidRPr="005D5C56" w:rsidRDefault="00DE04A7" w:rsidP="004C0FDD">
      <w:pPr>
        <w:pStyle w:val="PR1"/>
        <w:numPr>
          <w:ilvl w:val="0"/>
          <w:numId w:val="0"/>
        </w:numPr>
        <w:ind w:left="864"/>
        <w:rPr>
          <w:lang w:val="fr-CA"/>
        </w:rPr>
      </w:pPr>
    </w:p>
    <w:p w14:paraId="1D3B7FFB" w14:textId="3A08CAA2" w:rsidR="00C32A57" w:rsidRPr="00C32A57" w:rsidRDefault="00147161" w:rsidP="005947B2">
      <w:pPr>
        <w:pStyle w:val="PR1"/>
        <w:numPr>
          <w:ilvl w:val="0"/>
          <w:numId w:val="0"/>
        </w:numPr>
        <w:ind w:left="864"/>
        <w:jc w:val="center"/>
        <w:rPr>
          <w:lang w:val="fr-CA"/>
        </w:rPr>
      </w:pPr>
      <w:r w:rsidRPr="005947B2">
        <w:rPr>
          <w:sz w:val="24"/>
          <w:szCs w:val="24"/>
          <w:lang w:val="fr-CA"/>
        </w:rPr>
        <w:t>FIN</w:t>
      </w:r>
      <w:r w:rsidR="003F2DE5" w:rsidRPr="005947B2">
        <w:rPr>
          <w:sz w:val="24"/>
          <w:szCs w:val="24"/>
          <w:lang w:val="fr-CA"/>
        </w:rPr>
        <w:t xml:space="preserve"> </w:t>
      </w:r>
      <w:r w:rsidRPr="005947B2">
        <w:rPr>
          <w:sz w:val="24"/>
          <w:szCs w:val="24"/>
          <w:lang w:val="fr-CA"/>
        </w:rPr>
        <w:t>DE</w:t>
      </w:r>
      <w:r w:rsidR="003F2DE5" w:rsidRPr="005947B2">
        <w:rPr>
          <w:sz w:val="24"/>
          <w:szCs w:val="24"/>
          <w:lang w:val="fr-CA"/>
        </w:rPr>
        <w:t xml:space="preserve"> </w:t>
      </w:r>
      <w:r w:rsidRPr="005947B2">
        <w:rPr>
          <w:sz w:val="24"/>
          <w:szCs w:val="24"/>
          <w:lang w:val="fr-CA"/>
        </w:rPr>
        <w:t>SECTION</w:t>
      </w:r>
      <w:r w:rsidR="00385B5E" w:rsidRPr="00F22D84">
        <w:rPr>
          <w:lang w:val="fr-CA"/>
        </w:rPr>
        <w:br/>
      </w:r>
    </w:p>
    <w:p w14:paraId="6B278EED" w14:textId="48376856" w:rsidR="002A54E2" w:rsidRPr="00F22D84" w:rsidRDefault="00F22D84" w:rsidP="0079601E">
      <w:pPr>
        <w:pStyle w:val="NOTE"/>
      </w:pPr>
      <w:r>
        <w:t>AVERTISSEMENT</w:t>
      </w:r>
      <w:r w:rsidR="00610F41" w:rsidRPr="00F22D84">
        <w:t xml:space="preserve">: </w:t>
      </w:r>
      <w:r w:rsidRPr="00F22D84">
        <w:rPr>
          <w:rStyle w:val="NOTEChar"/>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14:paraId="5201E77C" w14:textId="7AC35A8B" w:rsidR="22053B31" w:rsidRPr="00F22D84" w:rsidRDefault="22053B31" w:rsidP="008D419D">
      <w:pPr>
        <w:rPr>
          <w:lang w:val="fr-CA"/>
        </w:rPr>
      </w:pPr>
    </w:p>
    <w:sectPr w:rsidR="22053B31" w:rsidRPr="00F22D84" w:rsidSect="001932F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567"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88A4" w14:textId="77777777" w:rsidR="00A0543B" w:rsidRDefault="00A0543B" w:rsidP="002145C9">
      <w:r>
        <w:separator/>
      </w:r>
    </w:p>
    <w:p w14:paraId="3497A218" w14:textId="77777777" w:rsidR="00A0543B" w:rsidRDefault="00A0543B" w:rsidP="002145C9"/>
    <w:p w14:paraId="38323422" w14:textId="77777777" w:rsidR="00A0543B" w:rsidRDefault="00A0543B" w:rsidP="002145C9"/>
    <w:p w14:paraId="7906C5C7" w14:textId="77777777" w:rsidR="00A0543B" w:rsidRDefault="00A0543B" w:rsidP="002145C9"/>
    <w:p w14:paraId="13DE63CC" w14:textId="77777777" w:rsidR="00A0543B" w:rsidRDefault="00A0543B" w:rsidP="002145C9"/>
    <w:p w14:paraId="55A7505D" w14:textId="77777777" w:rsidR="00A0543B" w:rsidRDefault="00A0543B" w:rsidP="002145C9"/>
    <w:p w14:paraId="0EC2F606" w14:textId="77777777" w:rsidR="00A0543B" w:rsidRDefault="00A0543B" w:rsidP="002145C9"/>
    <w:p w14:paraId="68650FC8" w14:textId="77777777" w:rsidR="00A0543B" w:rsidRDefault="00A0543B" w:rsidP="002145C9"/>
    <w:p w14:paraId="081B5010" w14:textId="77777777" w:rsidR="00A0543B" w:rsidRDefault="00A0543B" w:rsidP="0092124A"/>
    <w:p w14:paraId="1ADB3894" w14:textId="77777777" w:rsidR="00A0543B" w:rsidRDefault="00A0543B" w:rsidP="0092124A"/>
    <w:p w14:paraId="6716332C" w14:textId="77777777" w:rsidR="00A0543B" w:rsidRDefault="00A0543B" w:rsidP="00C57070"/>
    <w:p w14:paraId="59B5FBAB" w14:textId="77777777" w:rsidR="00A0543B" w:rsidRDefault="00A0543B" w:rsidP="002145C9"/>
  </w:endnote>
  <w:endnote w:type="continuationSeparator" w:id="0">
    <w:p w14:paraId="41496963" w14:textId="77777777" w:rsidR="00A0543B" w:rsidRDefault="00A0543B" w:rsidP="002145C9">
      <w:r>
        <w:continuationSeparator/>
      </w:r>
    </w:p>
    <w:p w14:paraId="385CD76D" w14:textId="77777777" w:rsidR="00A0543B" w:rsidRDefault="00A0543B" w:rsidP="002145C9"/>
    <w:p w14:paraId="5CC14FFB" w14:textId="77777777" w:rsidR="00A0543B" w:rsidRDefault="00A0543B" w:rsidP="002145C9"/>
    <w:p w14:paraId="7F2632C9" w14:textId="77777777" w:rsidR="00A0543B" w:rsidRDefault="00A0543B" w:rsidP="002145C9"/>
    <w:p w14:paraId="77774AB8" w14:textId="77777777" w:rsidR="00A0543B" w:rsidRDefault="00A0543B" w:rsidP="002145C9"/>
    <w:p w14:paraId="367A5EDE" w14:textId="77777777" w:rsidR="00A0543B" w:rsidRDefault="00A0543B" w:rsidP="002145C9"/>
    <w:p w14:paraId="0F964564" w14:textId="77777777" w:rsidR="00A0543B" w:rsidRDefault="00A0543B" w:rsidP="002145C9"/>
    <w:p w14:paraId="12F0BF88" w14:textId="77777777" w:rsidR="00A0543B" w:rsidRDefault="00A0543B" w:rsidP="002145C9"/>
    <w:p w14:paraId="38F092B5" w14:textId="77777777" w:rsidR="00A0543B" w:rsidRDefault="00A0543B" w:rsidP="0092124A"/>
    <w:p w14:paraId="0038FC7B" w14:textId="77777777" w:rsidR="00A0543B" w:rsidRDefault="00A0543B" w:rsidP="0092124A"/>
    <w:p w14:paraId="253A9C2E" w14:textId="77777777" w:rsidR="00A0543B" w:rsidRDefault="00A0543B" w:rsidP="00C57070"/>
    <w:p w14:paraId="54864B9B" w14:textId="77777777" w:rsidR="00A0543B" w:rsidRDefault="00A0543B" w:rsidP="002145C9"/>
  </w:endnote>
  <w:endnote w:type="continuationNotice" w:id="1">
    <w:p w14:paraId="4ACA60E8" w14:textId="77777777" w:rsidR="00A0543B" w:rsidRDefault="00A0543B" w:rsidP="002145C9"/>
    <w:p w14:paraId="50F47F9E" w14:textId="77777777" w:rsidR="00A0543B" w:rsidRDefault="00A0543B" w:rsidP="002145C9"/>
    <w:p w14:paraId="4ED0BA59" w14:textId="77777777" w:rsidR="00A0543B" w:rsidRDefault="00A0543B" w:rsidP="002145C9"/>
    <w:p w14:paraId="3889BC07" w14:textId="77777777" w:rsidR="00A0543B" w:rsidRDefault="00A0543B" w:rsidP="002145C9"/>
    <w:p w14:paraId="16FF2E44" w14:textId="77777777" w:rsidR="00A0543B" w:rsidRDefault="00A0543B" w:rsidP="0092124A"/>
    <w:p w14:paraId="569E9263" w14:textId="77777777" w:rsidR="00A0543B" w:rsidRDefault="00A0543B" w:rsidP="0092124A"/>
    <w:p w14:paraId="1C62B5D6" w14:textId="77777777" w:rsidR="00A0543B" w:rsidRDefault="00A0543B" w:rsidP="00C57070"/>
    <w:p w14:paraId="11E68C5D" w14:textId="77777777" w:rsidR="00A0543B" w:rsidRDefault="00A0543B" w:rsidP="0021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rsidP="002145C9">
    <w:pPr>
      <w:pStyle w:val="Pieddepage"/>
    </w:pPr>
  </w:p>
  <w:p w14:paraId="7C688FAA" w14:textId="77777777" w:rsidR="00A302F9" w:rsidRDefault="00A302F9" w:rsidP="002145C9"/>
  <w:p w14:paraId="22908F17" w14:textId="77777777" w:rsidR="0021690D" w:rsidRDefault="0021690D" w:rsidP="002145C9"/>
  <w:p w14:paraId="36748DB0" w14:textId="77777777" w:rsidR="00F80357" w:rsidRDefault="00F80357" w:rsidP="002145C9"/>
  <w:p w14:paraId="37B20F25" w14:textId="77777777" w:rsidR="00F80357" w:rsidRDefault="00F80357" w:rsidP="0092124A"/>
  <w:p w14:paraId="0DC4CE42" w14:textId="77777777" w:rsidR="00D9154F" w:rsidRDefault="00D9154F" w:rsidP="0092124A"/>
  <w:p w14:paraId="4764C676" w14:textId="77777777" w:rsidR="00D9154F" w:rsidRDefault="00D9154F" w:rsidP="00C57070"/>
  <w:p w14:paraId="07142DF2" w14:textId="77777777" w:rsidR="00F80357" w:rsidRDefault="00F80357" w:rsidP="00214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4928" w14:textId="77777777" w:rsidR="00934374" w:rsidRPr="00E006F3" w:rsidRDefault="00934374" w:rsidP="00934374">
    <w:pPr>
      <w:rPr>
        <w:lang w:val="fr-CA"/>
      </w:rPr>
    </w:pPr>
    <w:r>
      <w:t>Maibec</w:t>
    </w:r>
    <w:r w:rsidRPr="00CB7B0E">
      <w:t xml:space="preserve"> Inc.</w:t>
    </w:r>
    <w:r w:rsidRPr="00E006F3">
      <w:rPr>
        <w:lang w:val="fr-CA"/>
      </w:rPr>
      <w:tab/>
      <w:t>REVÊTEMENT D’ALUMINIUM</w:t>
    </w:r>
  </w:p>
  <w:p w14:paraId="6D9AC337" w14:textId="02BD6850" w:rsidR="00CA7B43" w:rsidRDefault="00934374" w:rsidP="00934374">
    <w:pPr>
      <w:rPr>
        <w:noProof/>
      </w:rPr>
    </w:pPr>
    <w:r>
      <w:t>Aluminium architectural</w:t>
    </w:r>
    <w:r w:rsidRPr="00E006F3">
      <w:rPr>
        <w:lang w:val="fr-CA"/>
      </w:rPr>
      <w:tab/>
      <w:t xml:space="preserve">07 46 16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18B0D04C" w14:textId="77777777" w:rsidR="00D64D2E" w:rsidRDefault="00D64D2E" w:rsidP="002145C9">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5AC6" w14:textId="05720EE7" w:rsidR="00EA1BB4" w:rsidRPr="00EA1BB4" w:rsidRDefault="002E7EBB" w:rsidP="002145C9">
    <w:pPr>
      <w:rPr>
        <w:lang w:val="fr-CA"/>
      </w:rPr>
    </w:pPr>
    <w:r>
      <w:rPr>
        <w:lang w:val="fr-CA"/>
      </w:rPr>
      <w:t>MAI</w:t>
    </w:r>
    <w:r w:rsidR="00EA1BB4" w:rsidRPr="00EA1BB4">
      <w:rPr>
        <w:lang w:val="fr-CA"/>
      </w:rPr>
      <w:t xml:space="preserve">BEC Inc. </w:t>
    </w:r>
    <w:r w:rsidR="00EA1BB4" w:rsidRPr="00EA1BB4">
      <w:rPr>
        <w:lang w:val="fr-CA"/>
      </w:rPr>
      <w:tab/>
      <w:t>LATTES MÉTALLIQUES ET ASSEMBLAGE DE LATTES</w:t>
    </w:r>
  </w:p>
  <w:p w14:paraId="1B84ECD4" w14:textId="35A43CCA" w:rsidR="008A0BF0" w:rsidRDefault="00EA1BB4" w:rsidP="002145C9">
    <w:pPr>
      <w:rPr>
        <w:noProof/>
      </w:rPr>
    </w:pPr>
    <w:r>
      <w:t>Aluminium architectural</w:t>
    </w:r>
    <w:r>
      <w:tab/>
      <w:t>07 42</w:t>
    </w:r>
    <w:r w:rsidRPr="00CB7B0E">
      <w:t xml:space="preserve"> </w:t>
    </w:r>
    <w:r>
      <w:t>53</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F1BC" w14:textId="77777777" w:rsidR="00A0543B" w:rsidRDefault="00A0543B" w:rsidP="002145C9">
      <w:r>
        <w:separator/>
      </w:r>
    </w:p>
    <w:p w14:paraId="7D71802D" w14:textId="77777777" w:rsidR="00A0543B" w:rsidRDefault="00A0543B" w:rsidP="002145C9"/>
    <w:p w14:paraId="064F381C" w14:textId="77777777" w:rsidR="00A0543B" w:rsidRDefault="00A0543B" w:rsidP="002145C9"/>
    <w:p w14:paraId="28284418" w14:textId="77777777" w:rsidR="00A0543B" w:rsidRDefault="00A0543B" w:rsidP="002145C9"/>
    <w:p w14:paraId="2BC90FDB" w14:textId="77777777" w:rsidR="00A0543B" w:rsidRDefault="00A0543B" w:rsidP="002145C9"/>
    <w:p w14:paraId="5B7214CE" w14:textId="77777777" w:rsidR="00A0543B" w:rsidRDefault="00A0543B" w:rsidP="002145C9"/>
    <w:p w14:paraId="42951148" w14:textId="77777777" w:rsidR="00A0543B" w:rsidRDefault="00A0543B" w:rsidP="002145C9"/>
    <w:p w14:paraId="6BC4C6F4" w14:textId="77777777" w:rsidR="00A0543B" w:rsidRDefault="00A0543B" w:rsidP="002145C9"/>
    <w:p w14:paraId="771169A3" w14:textId="77777777" w:rsidR="00A0543B" w:rsidRDefault="00A0543B" w:rsidP="0092124A"/>
    <w:p w14:paraId="720E7ABD" w14:textId="77777777" w:rsidR="00A0543B" w:rsidRDefault="00A0543B" w:rsidP="0092124A"/>
    <w:p w14:paraId="30878D7C" w14:textId="77777777" w:rsidR="00A0543B" w:rsidRDefault="00A0543B" w:rsidP="00C57070"/>
    <w:p w14:paraId="5B4BAC61" w14:textId="77777777" w:rsidR="00A0543B" w:rsidRDefault="00A0543B" w:rsidP="002145C9"/>
  </w:footnote>
  <w:footnote w:type="continuationSeparator" w:id="0">
    <w:p w14:paraId="690BC68B" w14:textId="77777777" w:rsidR="00A0543B" w:rsidRDefault="00A0543B" w:rsidP="002145C9">
      <w:r>
        <w:continuationSeparator/>
      </w:r>
    </w:p>
    <w:p w14:paraId="03CCA734" w14:textId="77777777" w:rsidR="00A0543B" w:rsidRDefault="00A0543B" w:rsidP="002145C9"/>
    <w:p w14:paraId="5D3739A0" w14:textId="77777777" w:rsidR="00A0543B" w:rsidRDefault="00A0543B" w:rsidP="002145C9"/>
    <w:p w14:paraId="2AAA90C2" w14:textId="77777777" w:rsidR="00A0543B" w:rsidRDefault="00A0543B" w:rsidP="002145C9"/>
    <w:p w14:paraId="6C802FF3" w14:textId="77777777" w:rsidR="00A0543B" w:rsidRDefault="00A0543B" w:rsidP="002145C9"/>
    <w:p w14:paraId="0CBC7671" w14:textId="77777777" w:rsidR="00A0543B" w:rsidRDefault="00A0543B" w:rsidP="002145C9"/>
    <w:p w14:paraId="35187597" w14:textId="77777777" w:rsidR="00A0543B" w:rsidRDefault="00A0543B" w:rsidP="002145C9"/>
    <w:p w14:paraId="0663DF9A" w14:textId="77777777" w:rsidR="00A0543B" w:rsidRDefault="00A0543B" w:rsidP="002145C9"/>
    <w:p w14:paraId="4085BDD5" w14:textId="77777777" w:rsidR="00A0543B" w:rsidRDefault="00A0543B" w:rsidP="0092124A"/>
    <w:p w14:paraId="65D078A2" w14:textId="77777777" w:rsidR="00A0543B" w:rsidRDefault="00A0543B" w:rsidP="0092124A"/>
    <w:p w14:paraId="09B0BA0B" w14:textId="77777777" w:rsidR="00A0543B" w:rsidRDefault="00A0543B" w:rsidP="00C57070"/>
    <w:p w14:paraId="5BDDEDA5" w14:textId="77777777" w:rsidR="00A0543B" w:rsidRDefault="00A0543B" w:rsidP="002145C9"/>
  </w:footnote>
  <w:footnote w:type="continuationNotice" w:id="1">
    <w:p w14:paraId="582BC2B5" w14:textId="77777777" w:rsidR="00A0543B" w:rsidRDefault="00A0543B" w:rsidP="002145C9"/>
    <w:p w14:paraId="21D972FF" w14:textId="77777777" w:rsidR="00A0543B" w:rsidRDefault="00A0543B" w:rsidP="002145C9"/>
    <w:p w14:paraId="2E1D60ED" w14:textId="77777777" w:rsidR="00A0543B" w:rsidRDefault="00A0543B" w:rsidP="002145C9"/>
    <w:p w14:paraId="381C3818" w14:textId="77777777" w:rsidR="00A0543B" w:rsidRDefault="00A0543B" w:rsidP="002145C9"/>
    <w:p w14:paraId="2DA0BBF3" w14:textId="77777777" w:rsidR="00A0543B" w:rsidRDefault="00A0543B" w:rsidP="0092124A"/>
    <w:p w14:paraId="0A571AD8" w14:textId="77777777" w:rsidR="00A0543B" w:rsidRDefault="00A0543B" w:rsidP="0092124A"/>
    <w:p w14:paraId="4AAD8179" w14:textId="77777777" w:rsidR="00A0543B" w:rsidRDefault="00A0543B" w:rsidP="00C57070"/>
    <w:p w14:paraId="7D4CD0DA" w14:textId="77777777" w:rsidR="00A0543B" w:rsidRDefault="00A0543B" w:rsidP="0021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rsidP="002145C9">
    <w:pPr>
      <w:pStyle w:val="En-tte"/>
    </w:pPr>
  </w:p>
  <w:p w14:paraId="5A7563E8" w14:textId="77777777" w:rsidR="00A302F9" w:rsidRDefault="00A302F9" w:rsidP="002145C9"/>
  <w:p w14:paraId="5252C822" w14:textId="77777777" w:rsidR="0021690D" w:rsidRDefault="0021690D" w:rsidP="002145C9"/>
  <w:p w14:paraId="2B9FC5A4" w14:textId="77777777" w:rsidR="00F80357" w:rsidRDefault="00F80357" w:rsidP="002145C9"/>
  <w:p w14:paraId="3BF0706A" w14:textId="77777777" w:rsidR="00F80357" w:rsidRDefault="00F80357" w:rsidP="0092124A"/>
  <w:p w14:paraId="69A4D959" w14:textId="77777777" w:rsidR="00D9154F" w:rsidRDefault="00D9154F" w:rsidP="0092124A"/>
  <w:p w14:paraId="22DBF228" w14:textId="77777777" w:rsidR="00D9154F" w:rsidRDefault="00D9154F" w:rsidP="00C57070"/>
  <w:p w14:paraId="6EC077A8" w14:textId="77777777" w:rsidR="00F80357" w:rsidRDefault="00F80357" w:rsidP="0021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B157" w14:textId="77777777" w:rsidR="00F80357" w:rsidRDefault="00F80357" w:rsidP="0092124A"/>
  <w:p w14:paraId="4606E579" w14:textId="77777777" w:rsidR="00D9154F" w:rsidRDefault="00D9154F" w:rsidP="0092124A"/>
  <w:p w14:paraId="57957103" w14:textId="77777777" w:rsidR="00D9154F" w:rsidRDefault="00D9154F" w:rsidP="00C57070"/>
  <w:p w14:paraId="1003B670" w14:textId="77777777" w:rsidR="00F80357" w:rsidRDefault="00F80357" w:rsidP="0021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rsidP="002145C9">
    <w:pPr>
      <w:pStyle w:val="En-tte"/>
    </w:pPr>
  </w:p>
  <w:p w14:paraId="493202BA" w14:textId="77777777" w:rsidR="00A302F9" w:rsidRDefault="00A302F9" w:rsidP="002145C9"/>
  <w:p w14:paraId="3A891D78" w14:textId="77777777" w:rsidR="0021690D" w:rsidRDefault="0021690D" w:rsidP="002145C9"/>
  <w:p w14:paraId="53E369DA" w14:textId="77777777" w:rsidR="00F80357" w:rsidRDefault="00F80357" w:rsidP="002145C9"/>
  <w:p w14:paraId="7C875FB2" w14:textId="77777777" w:rsidR="00F80357" w:rsidRDefault="00F80357" w:rsidP="0092124A"/>
  <w:p w14:paraId="79BCAA13" w14:textId="77777777" w:rsidR="00D9154F" w:rsidRDefault="00D9154F" w:rsidP="0092124A"/>
  <w:p w14:paraId="371F856A" w14:textId="77777777" w:rsidR="00D9154F" w:rsidRDefault="00D9154F" w:rsidP="00C57070"/>
  <w:p w14:paraId="2F9C9BAE" w14:textId="77777777" w:rsidR="00F80357" w:rsidRDefault="00F80357" w:rsidP="002145C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EFE977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349003">
    <w:abstractNumId w:val="0"/>
  </w:num>
  <w:num w:numId="2"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6"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0"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1" w16cid:durableId="1827937673">
    <w:abstractNumId w:val="1"/>
  </w:num>
  <w:num w:numId="12"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5"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6" w16cid:durableId="1213270391">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7" w16cid:durableId="235282422">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8" w16cid:durableId="120422246">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9" w16cid:durableId="25070472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0" w16cid:durableId="162045676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1" w16cid:durableId="1813788634">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2" w16cid:durableId="105304589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03FD4"/>
    <w:rsid w:val="00006B7E"/>
    <w:rsid w:val="00012286"/>
    <w:rsid w:val="000134B5"/>
    <w:rsid w:val="000147ED"/>
    <w:rsid w:val="00015ECA"/>
    <w:rsid w:val="00021A6D"/>
    <w:rsid w:val="00024A28"/>
    <w:rsid w:val="0002798A"/>
    <w:rsid w:val="0002799B"/>
    <w:rsid w:val="000302C0"/>
    <w:rsid w:val="00030C3F"/>
    <w:rsid w:val="00031910"/>
    <w:rsid w:val="00031C62"/>
    <w:rsid w:val="00032705"/>
    <w:rsid w:val="00032AB7"/>
    <w:rsid w:val="00036697"/>
    <w:rsid w:val="00037ECC"/>
    <w:rsid w:val="00037F09"/>
    <w:rsid w:val="00041774"/>
    <w:rsid w:val="00042DB9"/>
    <w:rsid w:val="00043591"/>
    <w:rsid w:val="00046B8C"/>
    <w:rsid w:val="000475F4"/>
    <w:rsid w:val="00047789"/>
    <w:rsid w:val="000477C7"/>
    <w:rsid w:val="000525EB"/>
    <w:rsid w:val="00052CBD"/>
    <w:rsid w:val="00055215"/>
    <w:rsid w:val="00055410"/>
    <w:rsid w:val="00056F19"/>
    <w:rsid w:val="00057463"/>
    <w:rsid w:val="00057E36"/>
    <w:rsid w:val="00057E4E"/>
    <w:rsid w:val="00060895"/>
    <w:rsid w:val="00061C1C"/>
    <w:rsid w:val="0006288C"/>
    <w:rsid w:val="00062B7C"/>
    <w:rsid w:val="00064E0C"/>
    <w:rsid w:val="00070B5F"/>
    <w:rsid w:val="000730A9"/>
    <w:rsid w:val="00074DD1"/>
    <w:rsid w:val="0007642A"/>
    <w:rsid w:val="0007703F"/>
    <w:rsid w:val="00077834"/>
    <w:rsid w:val="00077EA4"/>
    <w:rsid w:val="00080BA1"/>
    <w:rsid w:val="0008214F"/>
    <w:rsid w:val="0008242A"/>
    <w:rsid w:val="000827D6"/>
    <w:rsid w:val="00082CA6"/>
    <w:rsid w:val="000833B7"/>
    <w:rsid w:val="00085344"/>
    <w:rsid w:val="000856BC"/>
    <w:rsid w:val="00085E05"/>
    <w:rsid w:val="00086812"/>
    <w:rsid w:val="00087038"/>
    <w:rsid w:val="00087ECE"/>
    <w:rsid w:val="00090E18"/>
    <w:rsid w:val="000914F0"/>
    <w:rsid w:val="0009287C"/>
    <w:rsid w:val="00092D66"/>
    <w:rsid w:val="00095464"/>
    <w:rsid w:val="00095C5D"/>
    <w:rsid w:val="000A0DF9"/>
    <w:rsid w:val="000A1AE1"/>
    <w:rsid w:val="000A1E44"/>
    <w:rsid w:val="000A1EB7"/>
    <w:rsid w:val="000A2703"/>
    <w:rsid w:val="000A3257"/>
    <w:rsid w:val="000A38D3"/>
    <w:rsid w:val="000A43D4"/>
    <w:rsid w:val="000A4842"/>
    <w:rsid w:val="000A572B"/>
    <w:rsid w:val="000A6D31"/>
    <w:rsid w:val="000B001A"/>
    <w:rsid w:val="000B0EA9"/>
    <w:rsid w:val="000B1E04"/>
    <w:rsid w:val="000B2782"/>
    <w:rsid w:val="000B29B9"/>
    <w:rsid w:val="000B3FA9"/>
    <w:rsid w:val="000B5565"/>
    <w:rsid w:val="000B60BC"/>
    <w:rsid w:val="000B7A5A"/>
    <w:rsid w:val="000C0B2A"/>
    <w:rsid w:val="000C2CBD"/>
    <w:rsid w:val="000C2D78"/>
    <w:rsid w:val="000C6227"/>
    <w:rsid w:val="000D02BE"/>
    <w:rsid w:val="000D0416"/>
    <w:rsid w:val="000D0C24"/>
    <w:rsid w:val="000D2F19"/>
    <w:rsid w:val="000D4AC7"/>
    <w:rsid w:val="000D61D8"/>
    <w:rsid w:val="000D70D6"/>
    <w:rsid w:val="000D765A"/>
    <w:rsid w:val="000E2E1E"/>
    <w:rsid w:val="000E30CD"/>
    <w:rsid w:val="000E4F94"/>
    <w:rsid w:val="000E5AE3"/>
    <w:rsid w:val="000E5D49"/>
    <w:rsid w:val="000F17BF"/>
    <w:rsid w:val="000F22BF"/>
    <w:rsid w:val="000F3ECD"/>
    <w:rsid w:val="000F6B4F"/>
    <w:rsid w:val="0010151F"/>
    <w:rsid w:val="00101898"/>
    <w:rsid w:val="00102C3D"/>
    <w:rsid w:val="001040BB"/>
    <w:rsid w:val="001043F9"/>
    <w:rsid w:val="00104480"/>
    <w:rsid w:val="001052EB"/>
    <w:rsid w:val="00105E0F"/>
    <w:rsid w:val="00110D30"/>
    <w:rsid w:val="0011297F"/>
    <w:rsid w:val="00115EB4"/>
    <w:rsid w:val="00116B04"/>
    <w:rsid w:val="00116CBB"/>
    <w:rsid w:val="001175D6"/>
    <w:rsid w:val="0012061C"/>
    <w:rsid w:val="00121882"/>
    <w:rsid w:val="00121A79"/>
    <w:rsid w:val="00121DD3"/>
    <w:rsid w:val="0012327B"/>
    <w:rsid w:val="0012490C"/>
    <w:rsid w:val="00126993"/>
    <w:rsid w:val="00126DEF"/>
    <w:rsid w:val="001277C3"/>
    <w:rsid w:val="001313E7"/>
    <w:rsid w:val="00132982"/>
    <w:rsid w:val="00133DEC"/>
    <w:rsid w:val="00134434"/>
    <w:rsid w:val="00135053"/>
    <w:rsid w:val="00135B34"/>
    <w:rsid w:val="00140F99"/>
    <w:rsid w:val="001419F4"/>
    <w:rsid w:val="0014220D"/>
    <w:rsid w:val="00145930"/>
    <w:rsid w:val="00147161"/>
    <w:rsid w:val="0014726A"/>
    <w:rsid w:val="0014731B"/>
    <w:rsid w:val="00147F7D"/>
    <w:rsid w:val="001522FC"/>
    <w:rsid w:val="001557B7"/>
    <w:rsid w:val="00156EC7"/>
    <w:rsid w:val="00156F2E"/>
    <w:rsid w:val="00163D37"/>
    <w:rsid w:val="00164D8E"/>
    <w:rsid w:val="00165D2C"/>
    <w:rsid w:val="001705A6"/>
    <w:rsid w:val="001713BC"/>
    <w:rsid w:val="00171521"/>
    <w:rsid w:val="00172314"/>
    <w:rsid w:val="001732F5"/>
    <w:rsid w:val="00173610"/>
    <w:rsid w:val="00175170"/>
    <w:rsid w:val="00182E5A"/>
    <w:rsid w:val="001830FD"/>
    <w:rsid w:val="00183DB1"/>
    <w:rsid w:val="00184818"/>
    <w:rsid w:val="00184EA6"/>
    <w:rsid w:val="00185E7F"/>
    <w:rsid w:val="00186B92"/>
    <w:rsid w:val="00187BA5"/>
    <w:rsid w:val="00190071"/>
    <w:rsid w:val="00190EC9"/>
    <w:rsid w:val="00190F58"/>
    <w:rsid w:val="0019243C"/>
    <w:rsid w:val="001932F9"/>
    <w:rsid w:val="00194EB6"/>
    <w:rsid w:val="00195D44"/>
    <w:rsid w:val="001967E5"/>
    <w:rsid w:val="0019725B"/>
    <w:rsid w:val="001973B5"/>
    <w:rsid w:val="00197E6A"/>
    <w:rsid w:val="001A20A1"/>
    <w:rsid w:val="001A30FA"/>
    <w:rsid w:val="001A38DF"/>
    <w:rsid w:val="001A43A7"/>
    <w:rsid w:val="001A47EA"/>
    <w:rsid w:val="001A633E"/>
    <w:rsid w:val="001A6CAD"/>
    <w:rsid w:val="001A7638"/>
    <w:rsid w:val="001B0296"/>
    <w:rsid w:val="001B145C"/>
    <w:rsid w:val="001B27F6"/>
    <w:rsid w:val="001B391D"/>
    <w:rsid w:val="001B3BF3"/>
    <w:rsid w:val="001B7AAD"/>
    <w:rsid w:val="001C025A"/>
    <w:rsid w:val="001C0605"/>
    <w:rsid w:val="001C2AD3"/>
    <w:rsid w:val="001C2FEF"/>
    <w:rsid w:val="001C4491"/>
    <w:rsid w:val="001C46A3"/>
    <w:rsid w:val="001C5A1E"/>
    <w:rsid w:val="001C7A81"/>
    <w:rsid w:val="001C7C1A"/>
    <w:rsid w:val="001D0BD9"/>
    <w:rsid w:val="001D1DD1"/>
    <w:rsid w:val="001D24C1"/>
    <w:rsid w:val="001D27AC"/>
    <w:rsid w:val="001D2941"/>
    <w:rsid w:val="001D3418"/>
    <w:rsid w:val="001D3FE8"/>
    <w:rsid w:val="001D5767"/>
    <w:rsid w:val="001D5854"/>
    <w:rsid w:val="001D5B66"/>
    <w:rsid w:val="001E208E"/>
    <w:rsid w:val="001E287C"/>
    <w:rsid w:val="001E2D2C"/>
    <w:rsid w:val="001E3C10"/>
    <w:rsid w:val="001E513D"/>
    <w:rsid w:val="001E5187"/>
    <w:rsid w:val="001E5BA5"/>
    <w:rsid w:val="001E6E4C"/>
    <w:rsid w:val="001F06D5"/>
    <w:rsid w:val="001F0D23"/>
    <w:rsid w:val="001F0F29"/>
    <w:rsid w:val="001F4561"/>
    <w:rsid w:val="001F4A83"/>
    <w:rsid w:val="001F5158"/>
    <w:rsid w:val="001F60FD"/>
    <w:rsid w:val="001F6121"/>
    <w:rsid w:val="001F6377"/>
    <w:rsid w:val="001F7CAE"/>
    <w:rsid w:val="00202D85"/>
    <w:rsid w:val="00204B15"/>
    <w:rsid w:val="002059C4"/>
    <w:rsid w:val="00206CA9"/>
    <w:rsid w:val="00207ECF"/>
    <w:rsid w:val="0021110B"/>
    <w:rsid w:val="0021454F"/>
    <w:rsid w:val="002145C9"/>
    <w:rsid w:val="002146DA"/>
    <w:rsid w:val="00214FAD"/>
    <w:rsid w:val="0021545C"/>
    <w:rsid w:val="00216005"/>
    <w:rsid w:val="0021690D"/>
    <w:rsid w:val="002176FF"/>
    <w:rsid w:val="00217978"/>
    <w:rsid w:val="00217F87"/>
    <w:rsid w:val="0022257D"/>
    <w:rsid w:val="00222671"/>
    <w:rsid w:val="002226B4"/>
    <w:rsid w:val="00222852"/>
    <w:rsid w:val="00224076"/>
    <w:rsid w:val="00226FDE"/>
    <w:rsid w:val="00230D99"/>
    <w:rsid w:val="00231D3A"/>
    <w:rsid w:val="00232E7E"/>
    <w:rsid w:val="00237444"/>
    <w:rsid w:val="002378DE"/>
    <w:rsid w:val="00237E35"/>
    <w:rsid w:val="002412A0"/>
    <w:rsid w:val="00241BFA"/>
    <w:rsid w:val="00243503"/>
    <w:rsid w:val="00245CC9"/>
    <w:rsid w:val="00246B97"/>
    <w:rsid w:val="00247180"/>
    <w:rsid w:val="00251D0C"/>
    <w:rsid w:val="00251D8B"/>
    <w:rsid w:val="0025348A"/>
    <w:rsid w:val="002547DF"/>
    <w:rsid w:val="00255208"/>
    <w:rsid w:val="00255EBB"/>
    <w:rsid w:val="00256E72"/>
    <w:rsid w:val="002611C0"/>
    <w:rsid w:val="0026157C"/>
    <w:rsid w:val="002620BD"/>
    <w:rsid w:val="002620DC"/>
    <w:rsid w:val="002627E3"/>
    <w:rsid w:val="00262EBE"/>
    <w:rsid w:val="00263873"/>
    <w:rsid w:val="00263960"/>
    <w:rsid w:val="00265FD5"/>
    <w:rsid w:val="00267600"/>
    <w:rsid w:val="00272A14"/>
    <w:rsid w:val="0027388D"/>
    <w:rsid w:val="002745CB"/>
    <w:rsid w:val="0027488B"/>
    <w:rsid w:val="00277FB6"/>
    <w:rsid w:val="002800CA"/>
    <w:rsid w:val="0028247A"/>
    <w:rsid w:val="002873BD"/>
    <w:rsid w:val="00287AD0"/>
    <w:rsid w:val="0029048C"/>
    <w:rsid w:val="00290B6C"/>
    <w:rsid w:val="00291CD3"/>
    <w:rsid w:val="00292A46"/>
    <w:rsid w:val="00293D01"/>
    <w:rsid w:val="002942AF"/>
    <w:rsid w:val="00294482"/>
    <w:rsid w:val="00294E24"/>
    <w:rsid w:val="0029654E"/>
    <w:rsid w:val="00296622"/>
    <w:rsid w:val="00297E0C"/>
    <w:rsid w:val="002A095B"/>
    <w:rsid w:val="002A09AB"/>
    <w:rsid w:val="002A2201"/>
    <w:rsid w:val="002A2EF2"/>
    <w:rsid w:val="002A54E2"/>
    <w:rsid w:val="002C0EB7"/>
    <w:rsid w:val="002C2F2F"/>
    <w:rsid w:val="002C315E"/>
    <w:rsid w:val="002C4ECB"/>
    <w:rsid w:val="002C63A9"/>
    <w:rsid w:val="002C7A3E"/>
    <w:rsid w:val="002D1247"/>
    <w:rsid w:val="002D17BD"/>
    <w:rsid w:val="002D47A3"/>
    <w:rsid w:val="002D5E7E"/>
    <w:rsid w:val="002D634C"/>
    <w:rsid w:val="002D63B9"/>
    <w:rsid w:val="002E03CD"/>
    <w:rsid w:val="002E440D"/>
    <w:rsid w:val="002E44E2"/>
    <w:rsid w:val="002E4FDD"/>
    <w:rsid w:val="002E56C6"/>
    <w:rsid w:val="002E660D"/>
    <w:rsid w:val="002E7EBB"/>
    <w:rsid w:val="002F61EC"/>
    <w:rsid w:val="002F627B"/>
    <w:rsid w:val="002F69C0"/>
    <w:rsid w:val="002F6BA5"/>
    <w:rsid w:val="002F72C5"/>
    <w:rsid w:val="00302DC8"/>
    <w:rsid w:val="0030338A"/>
    <w:rsid w:val="003043C5"/>
    <w:rsid w:val="003045CD"/>
    <w:rsid w:val="0030601E"/>
    <w:rsid w:val="0031080F"/>
    <w:rsid w:val="0031101C"/>
    <w:rsid w:val="00312B9E"/>
    <w:rsid w:val="00316713"/>
    <w:rsid w:val="00326B2A"/>
    <w:rsid w:val="00326F82"/>
    <w:rsid w:val="003304FA"/>
    <w:rsid w:val="003312F1"/>
    <w:rsid w:val="003327C3"/>
    <w:rsid w:val="0033404E"/>
    <w:rsid w:val="00334729"/>
    <w:rsid w:val="0033628F"/>
    <w:rsid w:val="00340942"/>
    <w:rsid w:val="003409A1"/>
    <w:rsid w:val="00341429"/>
    <w:rsid w:val="003435B4"/>
    <w:rsid w:val="00343E78"/>
    <w:rsid w:val="00345767"/>
    <w:rsid w:val="00345F83"/>
    <w:rsid w:val="00350FE3"/>
    <w:rsid w:val="00356335"/>
    <w:rsid w:val="0035723B"/>
    <w:rsid w:val="00357837"/>
    <w:rsid w:val="003611D6"/>
    <w:rsid w:val="00361CB8"/>
    <w:rsid w:val="003634D9"/>
    <w:rsid w:val="00363CC8"/>
    <w:rsid w:val="003669B2"/>
    <w:rsid w:val="00366D7F"/>
    <w:rsid w:val="0036713E"/>
    <w:rsid w:val="00370A83"/>
    <w:rsid w:val="00372113"/>
    <w:rsid w:val="00372480"/>
    <w:rsid w:val="00373697"/>
    <w:rsid w:val="0037404C"/>
    <w:rsid w:val="00375883"/>
    <w:rsid w:val="003766D9"/>
    <w:rsid w:val="00380986"/>
    <w:rsid w:val="003817CB"/>
    <w:rsid w:val="0038281F"/>
    <w:rsid w:val="0038579A"/>
    <w:rsid w:val="00385B5E"/>
    <w:rsid w:val="00386663"/>
    <w:rsid w:val="00386BBD"/>
    <w:rsid w:val="0039131E"/>
    <w:rsid w:val="00391E3E"/>
    <w:rsid w:val="00391E92"/>
    <w:rsid w:val="00392281"/>
    <w:rsid w:val="003935CE"/>
    <w:rsid w:val="00397A49"/>
    <w:rsid w:val="003A0ED6"/>
    <w:rsid w:val="003A1740"/>
    <w:rsid w:val="003A18E3"/>
    <w:rsid w:val="003A3681"/>
    <w:rsid w:val="003A380F"/>
    <w:rsid w:val="003A3EAC"/>
    <w:rsid w:val="003A4CAE"/>
    <w:rsid w:val="003A5621"/>
    <w:rsid w:val="003B2EEA"/>
    <w:rsid w:val="003B4715"/>
    <w:rsid w:val="003B6692"/>
    <w:rsid w:val="003C071B"/>
    <w:rsid w:val="003C1C65"/>
    <w:rsid w:val="003C3EE9"/>
    <w:rsid w:val="003C5B60"/>
    <w:rsid w:val="003C614A"/>
    <w:rsid w:val="003C70D5"/>
    <w:rsid w:val="003C71BB"/>
    <w:rsid w:val="003D11A0"/>
    <w:rsid w:val="003D1CD0"/>
    <w:rsid w:val="003D21A0"/>
    <w:rsid w:val="003D33AB"/>
    <w:rsid w:val="003D4393"/>
    <w:rsid w:val="003D53A6"/>
    <w:rsid w:val="003D600F"/>
    <w:rsid w:val="003D640D"/>
    <w:rsid w:val="003D6A06"/>
    <w:rsid w:val="003D7AB3"/>
    <w:rsid w:val="003D7CAD"/>
    <w:rsid w:val="003E0751"/>
    <w:rsid w:val="003E2BBA"/>
    <w:rsid w:val="003E318A"/>
    <w:rsid w:val="003E3199"/>
    <w:rsid w:val="003E67CA"/>
    <w:rsid w:val="003F1DC4"/>
    <w:rsid w:val="003F241E"/>
    <w:rsid w:val="003F288C"/>
    <w:rsid w:val="003F2DE5"/>
    <w:rsid w:val="003F6B68"/>
    <w:rsid w:val="003F718D"/>
    <w:rsid w:val="00401877"/>
    <w:rsid w:val="004020F8"/>
    <w:rsid w:val="0041024F"/>
    <w:rsid w:val="00410B53"/>
    <w:rsid w:val="0041168C"/>
    <w:rsid w:val="00412105"/>
    <w:rsid w:val="004129EB"/>
    <w:rsid w:val="00414D93"/>
    <w:rsid w:val="00414F55"/>
    <w:rsid w:val="00420312"/>
    <w:rsid w:val="00421553"/>
    <w:rsid w:val="004215E2"/>
    <w:rsid w:val="00422A5D"/>
    <w:rsid w:val="00422FAC"/>
    <w:rsid w:val="00423F78"/>
    <w:rsid w:val="00424718"/>
    <w:rsid w:val="00425E17"/>
    <w:rsid w:val="00426B1A"/>
    <w:rsid w:val="00426DA2"/>
    <w:rsid w:val="00430072"/>
    <w:rsid w:val="004303D4"/>
    <w:rsid w:val="0043086C"/>
    <w:rsid w:val="0043159E"/>
    <w:rsid w:val="00431D53"/>
    <w:rsid w:val="00434074"/>
    <w:rsid w:val="00437469"/>
    <w:rsid w:val="004375AD"/>
    <w:rsid w:val="0043761A"/>
    <w:rsid w:val="004400C1"/>
    <w:rsid w:val="00440765"/>
    <w:rsid w:val="004407ED"/>
    <w:rsid w:val="00440A95"/>
    <w:rsid w:val="00440FB6"/>
    <w:rsid w:val="00441735"/>
    <w:rsid w:val="00443E83"/>
    <w:rsid w:val="004470EF"/>
    <w:rsid w:val="00447914"/>
    <w:rsid w:val="00447AE1"/>
    <w:rsid w:val="00450391"/>
    <w:rsid w:val="004516FC"/>
    <w:rsid w:val="0045399E"/>
    <w:rsid w:val="004540AA"/>
    <w:rsid w:val="004547AF"/>
    <w:rsid w:val="00454F27"/>
    <w:rsid w:val="0045536F"/>
    <w:rsid w:val="004556D8"/>
    <w:rsid w:val="00457341"/>
    <w:rsid w:val="00460557"/>
    <w:rsid w:val="004616E5"/>
    <w:rsid w:val="00462286"/>
    <w:rsid w:val="00463C68"/>
    <w:rsid w:val="00464282"/>
    <w:rsid w:val="00465246"/>
    <w:rsid w:val="004657C0"/>
    <w:rsid w:val="0046601C"/>
    <w:rsid w:val="0046658C"/>
    <w:rsid w:val="00472098"/>
    <w:rsid w:val="00472B63"/>
    <w:rsid w:val="00472E9D"/>
    <w:rsid w:val="00480AC7"/>
    <w:rsid w:val="00481ECF"/>
    <w:rsid w:val="0048300E"/>
    <w:rsid w:val="004831E8"/>
    <w:rsid w:val="00485666"/>
    <w:rsid w:val="00487E31"/>
    <w:rsid w:val="00493164"/>
    <w:rsid w:val="00494D1B"/>
    <w:rsid w:val="00496153"/>
    <w:rsid w:val="00496240"/>
    <w:rsid w:val="00496814"/>
    <w:rsid w:val="004978D8"/>
    <w:rsid w:val="004A1891"/>
    <w:rsid w:val="004A2B05"/>
    <w:rsid w:val="004A5340"/>
    <w:rsid w:val="004A55E5"/>
    <w:rsid w:val="004B15D6"/>
    <w:rsid w:val="004B15DC"/>
    <w:rsid w:val="004B1EE8"/>
    <w:rsid w:val="004B32FA"/>
    <w:rsid w:val="004B3337"/>
    <w:rsid w:val="004B6DF4"/>
    <w:rsid w:val="004C0FDD"/>
    <w:rsid w:val="004C1495"/>
    <w:rsid w:val="004C2FCC"/>
    <w:rsid w:val="004C4119"/>
    <w:rsid w:val="004C486E"/>
    <w:rsid w:val="004D3F65"/>
    <w:rsid w:val="004D4625"/>
    <w:rsid w:val="004D4C52"/>
    <w:rsid w:val="004D6062"/>
    <w:rsid w:val="004D6993"/>
    <w:rsid w:val="004D79B4"/>
    <w:rsid w:val="004E13F7"/>
    <w:rsid w:val="004E4B26"/>
    <w:rsid w:val="004E4ED5"/>
    <w:rsid w:val="004E50C0"/>
    <w:rsid w:val="004E58D2"/>
    <w:rsid w:val="004E6846"/>
    <w:rsid w:val="004E6F1E"/>
    <w:rsid w:val="004E76DD"/>
    <w:rsid w:val="004F0432"/>
    <w:rsid w:val="004F1F79"/>
    <w:rsid w:val="004F340C"/>
    <w:rsid w:val="004F4EE7"/>
    <w:rsid w:val="004F7674"/>
    <w:rsid w:val="004F7F72"/>
    <w:rsid w:val="00506B60"/>
    <w:rsid w:val="005074DB"/>
    <w:rsid w:val="00507F7C"/>
    <w:rsid w:val="00510F4B"/>
    <w:rsid w:val="00512017"/>
    <w:rsid w:val="00512688"/>
    <w:rsid w:val="0051279E"/>
    <w:rsid w:val="00512867"/>
    <w:rsid w:val="00512AF1"/>
    <w:rsid w:val="00513628"/>
    <w:rsid w:val="005140DF"/>
    <w:rsid w:val="005177C8"/>
    <w:rsid w:val="0052091F"/>
    <w:rsid w:val="00521674"/>
    <w:rsid w:val="00524197"/>
    <w:rsid w:val="00527796"/>
    <w:rsid w:val="00530830"/>
    <w:rsid w:val="00530B08"/>
    <w:rsid w:val="00531312"/>
    <w:rsid w:val="00533BA9"/>
    <w:rsid w:val="005344FB"/>
    <w:rsid w:val="00535D1C"/>
    <w:rsid w:val="005367B5"/>
    <w:rsid w:val="005369E8"/>
    <w:rsid w:val="0053756B"/>
    <w:rsid w:val="00537FB9"/>
    <w:rsid w:val="0053D4B0"/>
    <w:rsid w:val="00540678"/>
    <w:rsid w:val="00540FC0"/>
    <w:rsid w:val="00541FB0"/>
    <w:rsid w:val="00550859"/>
    <w:rsid w:val="00550EB4"/>
    <w:rsid w:val="00551973"/>
    <w:rsid w:val="00551C33"/>
    <w:rsid w:val="00552339"/>
    <w:rsid w:val="00552B73"/>
    <w:rsid w:val="00555234"/>
    <w:rsid w:val="00555B1C"/>
    <w:rsid w:val="005574E4"/>
    <w:rsid w:val="005577F0"/>
    <w:rsid w:val="00557F85"/>
    <w:rsid w:val="00560714"/>
    <w:rsid w:val="00563B98"/>
    <w:rsid w:val="00563C92"/>
    <w:rsid w:val="005641CB"/>
    <w:rsid w:val="0056476C"/>
    <w:rsid w:val="005652B3"/>
    <w:rsid w:val="005654DE"/>
    <w:rsid w:val="00565848"/>
    <w:rsid w:val="005675FC"/>
    <w:rsid w:val="00573356"/>
    <w:rsid w:val="00574494"/>
    <w:rsid w:val="00574758"/>
    <w:rsid w:val="00575261"/>
    <w:rsid w:val="00575781"/>
    <w:rsid w:val="00576543"/>
    <w:rsid w:val="0057743E"/>
    <w:rsid w:val="00577A75"/>
    <w:rsid w:val="00580E7A"/>
    <w:rsid w:val="00581AB4"/>
    <w:rsid w:val="005825AA"/>
    <w:rsid w:val="0058281A"/>
    <w:rsid w:val="0058392E"/>
    <w:rsid w:val="00584777"/>
    <w:rsid w:val="00584AE4"/>
    <w:rsid w:val="00585963"/>
    <w:rsid w:val="00585EC9"/>
    <w:rsid w:val="00587585"/>
    <w:rsid w:val="0059112B"/>
    <w:rsid w:val="00591C62"/>
    <w:rsid w:val="005923C1"/>
    <w:rsid w:val="005932DC"/>
    <w:rsid w:val="005934B1"/>
    <w:rsid w:val="00593BD7"/>
    <w:rsid w:val="00594083"/>
    <w:rsid w:val="005947B2"/>
    <w:rsid w:val="00596607"/>
    <w:rsid w:val="005A030C"/>
    <w:rsid w:val="005A2482"/>
    <w:rsid w:val="005A3E56"/>
    <w:rsid w:val="005A5158"/>
    <w:rsid w:val="005A693B"/>
    <w:rsid w:val="005A6A8F"/>
    <w:rsid w:val="005B1264"/>
    <w:rsid w:val="005B2313"/>
    <w:rsid w:val="005B293C"/>
    <w:rsid w:val="005B7651"/>
    <w:rsid w:val="005B7F37"/>
    <w:rsid w:val="005C0D60"/>
    <w:rsid w:val="005C1A55"/>
    <w:rsid w:val="005C2495"/>
    <w:rsid w:val="005C2978"/>
    <w:rsid w:val="005C4AFC"/>
    <w:rsid w:val="005C6DE0"/>
    <w:rsid w:val="005C7B2D"/>
    <w:rsid w:val="005D129D"/>
    <w:rsid w:val="005D19BB"/>
    <w:rsid w:val="005D1AB6"/>
    <w:rsid w:val="005D2A17"/>
    <w:rsid w:val="005D34DA"/>
    <w:rsid w:val="005D5510"/>
    <w:rsid w:val="005D5C56"/>
    <w:rsid w:val="005D6A8C"/>
    <w:rsid w:val="005D6B0A"/>
    <w:rsid w:val="005D71DC"/>
    <w:rsid w:val="005D7693"/>
    <w:rsid w:val="005D7B6D"/>
    <w:rsid w:val="005DF8D5"/>
    <w:rsid w:val="005E1367"/>
    <w:rsid w:val="005E1371"/>
    <w:rsid w:val="005E3A75"/>
    <w:rsid w:val="005E7D3F"/>
    <w:rsid w:val="005F1FAF"/>
    <w:rsid w:val="005F269C"/>
    <w:rsid w:val="005F36A8"/>
    <w:rsid w:val="005F41B9"/>
    <w:rsid w:val="005F6C7D"/>
    <w:rsid w:val="0060426C"/>
    <w:rsid w:val="00604921"/>
    <w:rsid w:val="006054FC"/>
    <w:rsid w:val="00605C5A"/>
    <w:rsid w:val="00605E6D"/>
    <w:rsid w:val="00606549"/>
    <w:rsid w:val="00607EAF"/>
    <w:rsid w:val="00610F41"/>
    <w:rsid w:val="006119F9"/>
    <w:rsid w:val="006129BC"/>
    <w:rsid w:val="00613D0C"/>
    <w:rsid w:val="006151FC"/>
    <w:rsid w:val="006219B5"/>
    <w:rsid w:val="0062345B"/>
    <w:rsid w:val="00625292"/>
    <w:rsid w:val="006265A2"/>
    <w:rsid w:val="0062672E"/>
    <w:rsid w:val="0062673A"/>
    <w:rsid w:val="0062699D"/>
    <w:rsid w:val="00627D2D"/>
    <w:rsid w:val="00631F62"/>
    <w:rsid w:val="006337AC"/>
    <w:rsid w:val="00641400"/>
    <w:rsid w:val="006436DA"/>
    <w:rsid w:val="00644FBD"/>
    <w:rsid w:val="00645028"/>
    <w:rsid w:val="006452E3"/>
    <w:rsid w:val="00646495"/>
    <w:rsid w:val="00650395"/>
    <w:rsid w:val="00650E01"/>
    <w:rsid w:val="006521AA"/>
    <w:rsid w:val="00654130"/>
    <w:rsid w:val="00656D5A"/>
    <w:rsid w:val="00657CFF"/>
    <w:rsid w:val="00665746"/>
    <w:rsid w:val="00665BA0"/>
    <w:rsid w:val="00665C22"/>
    <w:rsid w:val="0067069F"/>
    <w:rsid w:val="006708EB"/>
    <w:rsid w:val="00671536"/>
    <w:rsid w:val="00675D3A"/>
    <w:rsid w:val="00677573"/>
    <w:rsid w:val="00677988"/>
    <w:rsid w:val="0068095C"/>
    <w:rsid w:val="00682186"/>
    <w:rsid w:val="00685993"/>
    <w:rsid w:val="0068774B"/>
    <w:rsid w:val="006909A3"/>
    <w:rsid w:val="00690CA0"/>
    <w:rsid w:val="00691734"/>
    <w:rsid w:val="0069177F"/>
    <w:rsid w:val="00691E79"/>
    <w:rsid w:val="006922AD"/>
    <w:rsid w:val="00692756"/>
    <w:rsid w:val="00693CD6"/>
    <w:rsid w:val="00693FBF"/>
    <w:rsid w:val="006944AB"/>
    <w:rsid w:val="006945BA"/>
    <w:rsid w:val="006946A7"/>
    <w:rsid w:val="006954E0"/>
    <w:rsid w:val="00696C31"/>
    <w:rsid w:val="006970C3"/>
    <w:rsid w:val="0069798A"/>
    <w:rsid w:val="006A22BF"/>
    <w:rsid w:val="006A3BB0"/>
    <w:rsid w:val="006A5C77"/>
    <w:rsid w:val="006B06CC"/>
    <w:rsid w:val="006B3724"/>
    <w:rsid w:val="006B6E07"/>
    <w:rsid w:val="006C283D"/>
    <w:rsid w:val="006C2C9C"/>
    <w:rsid w:val="006C355A"/>
    <w:rsid w:val="006C41DB"/>
    <w:rsid w:val="006C547C"/>
    <w:rsid w:val="006C58AB"/>
    <w:rsid w:val="006C7EED"/>
    <w:rsid w:val="006D2512"/>
    <w:rsid w:val="006D28FC"/>
    <w:rsid w:val="006E0516"/>
    <w:rsid w:val="006E2162"/>
    <w:rsid w:val="006E250E"/>
    <w:rsid w:val="006E3BD1"/>
    <w:rsid w:val="006E3D5A"/>
    <w:rsid w:val="006E7A68"/>
    <w:rsid w:val="006F2583"/>
    <w:rsid w:val="006F29EC"/>
    <w:rsid w:val="006F35B9"/>
    <w:rsid w:val="006F3BBE"/>
    <w:rsid w:val="006F446F"/>
    <w:rsid w:val="006F666B"/>
    <w:rsid w:val="006F7E3A"/>
    <w:rsid w:val="00700ED1"/>
    <w:rsid w:val="007028D9"/>
    <w:rsid w:val="00702ADB"/>
    <w:rsid w:val="007047A1"/>
    <w:rsid w:val="0070528A"/>
    <w:rsid w:val="0070558D"/>
    <w:rsid w:val="0070594D"/>
    <w:rsid w:val="007060AA"/>
    <w:rsid w:val="007065E0"/>
    <w:rsid w:val="00706B63"/>
    <w:rsid w:val="00712275"/>
    <w:rsid w:val="00712A3E"/>
    <w:rsid w:val="00715220"/>
    <w:rsid w:val="00716A84"/>
    <w:rsid w:val="0072008D"/>
    <w:rsid w:val="007201A0"/>
    <w:rsid w:val="00720CC5"/>
    <w:rsid w:val="00725C0A"/>
    <w:rsid w:val="00725C95"/>
    <w:rsid w:val="0072624B"/>
    <w:rsid w:val="007279ED"/>
    <w:rsid w:val="00731BEC"/>
    <w:rsid w:val="00732112"/>
    <w:rsid w:val="00732C88"/>
    <w:rsid w:val="00736B79"/>
    <w:rsid w:val="00740979"/>
    <w:rsid w:val="00741280"/>
    <w:rsid w:val="00741CE7"/>
    <w:rsid w:val="00743231"/>
    <w:rsid w:val="007434BF"/>
    <w:rsid w:val="00744F06"/>
    <w:rsid w:val="00745806"/>
    <w:rsid w:val="00745CDB"/>
    <w:rsid w:val="00746B15"/>
    <w:rsid w:val="0074732E"/>
    <w:rsid w:val="007504C1"/>
    <w:rsid w:val="00751219"/>
    <w:rsid w:val="007520EB"/>
    <w:rsid w:val="007525BE"/>
    <w:rsid w:val="0075363D"/>
    <w:rsid w:val="00753ECD"/>
    <w:rsid w:val="0075457E"/>
    <w:rsid w:val="00755144"/>
    <w:rsid w:val="0075584B"/>
    <w:rsid w:val="00756657"/>
    <w:rsid w:val="00760DD7"/>
    <w:rsid w:val="007610AD"/>
    <w:rsid w:val="00761932"/>
    <w:rsid w:val="00762E49"/>
    <w:rsid w:val="007630A9"/>
    <w:rsid w:val="0077094C"/>
    <w:rsid w:val="00773C64"/>
    <w:rsid w:val="00774787"/>
    <w:rsid w:val="00776768"/>
    <w:rsid w:val="00776F45"/>
    <w:rsid w:val="00777F2C"/>
    <w:rsid w:val="00785911"/>
    <w:rsid w:val="00785D36"/>
    <w:rsid w:val="007873C4"/>
    <w:rsid w:val="00790FBE"/>
    <w:rsid w:val="00791626"/>
    <w:rsid w:val="00791CF9"/>
    <w:rsid w:val="007926F6"/>
    <w:rsid w:val="00792BF1"/>
    <w:rsid w:val="00793120"/>
    <w:rsid w:val="007946D0"/>
    <w:rsid w:val="0079601E"/>
    <w:rsid w:val="0079633E"/>
    <w:rsid w:val="00796B95"/>
    <w:rsid w:val="00796EF0"/>
    <w:rsid w:val="0079738E"/>
    <w:rsid w:val="007973C4"/>
    <w:rsid w:val="007978B4"/>
    <w:rsid w:val="007A0AFD"/>
    <w:rsid w:val="007A1694"/>
    <w:rsid w:val="007A2216"/>
    <w:rsid w:val="007A255E"/>
    <w:rsid w:val="007A332E"/>
    <w:rsid w:val="007A4C3A"/>
    <w:rsid w:val="007A6DAC"/>
    <w:rsid w:val="007A7CAF"/>
    <w:rsid w:val="007A7EEA"/>
    <w:rsid w:val="007B0AF5"/>
    <w:rsid w:val="007B1845"/>
    <w:rsid w:val="007B7436"/>
    <w:rsid w:val="007B7E20"/>
    <w:rsid w:val="007B7E84"/>
    <w:rsid w:val="007C0055"/>
    <w:rsid w:val="007C0F6E"/>
    <w:rsid w:val="007C2AE6"/>
    <w:rsid w:val="007C2ED2"/>
    <w:rsid w:val="007C689A"/>
    <w:rsid w:val="007C6D82"/>
    <w:rsid w:val="007C6EE8"/>
    <w:rsid w:val="007D05DF"/>
    <w:rsid w:val="007D2CCA"/>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7A"/>
    <w:rsid w:val="00800BBF"/>
    <w:rsid w:val="00800D3C"/>
    <w:rsid w:val="00801A48"/>
    <w:rsid w:val="008034AB"/>
    <w:rsid w:val="008037EC"/>
    <w:rsid w:val="00805172"/>
    <w:rsid w:val="00805F72"/>
    <w:rsid w:val="00810869"/>
    <w:rsid w:val="00810B47"/>
    <w:rsid w:val="00811814"/>
    <w:rsid w:val="00811B5E"/>
    <w:rsid w:val="00813AEA"/>
    <w:rsid w:val="00815E24"/>
    <w:rsid w:val="008167A5"/>
    <w:rsid w:val="00816A78"/>
    <w:rsid w:val="00816B1D"/>
    <w:rsid w:val="00816BA9"/>
    <w:rsid w:val="008207F2"/>
    <w:rsid w:val="00821C6E"/>
    <w:rsid w:val="00822E0A"/>
    <w:rsid w:val="00827243"/>
    <w:rsid w:val="008272CD"/>
    <w:rsid w:val="0082755F"/>
    <w:rsid w:val="00827BD0"/>
    <w:rsid w:val="00827EBE"/>
    <w:rsid w:val="0083165C"/>
    <w:rsid w:val="008316AC"/>
    <w:rsid w:val="00831E59"/>
    <w:rsid w:val="008325C1"/>
    <w:rsid w:val="0083349F"/>
    <w:rsid w:val="00835C12"/>
    <w:rsid w:val="008375D0"/>
    <w:rsid w:val="008401D5"/>
    <w:rsid w:val="008405A8"/>
    <w:rsid w:val="00842D05"/>
    <w:rsid w:val="0084483D"/>
    <w:rsid w:val="00846030"/>
    <w:rsid w:val="00846329"/>
    <w:rsid w:val="00846F11"/>
    <w:rsid w:val="008477AE"/>
    <w:rsid w:val="00851F29"/>
    <w:rsid w:val="008525C8"/>
    <w:rsid w:val="008528B8"/>
    <w:rsid w:val="0085335E"/>
    <w:rsid w:val="00853973"/>
    <w:rsid w:val="0085466A"/>
    <w:rsid w:val="008557DE"/>
    <w:rsid w:val="008605A8"/>
    <w:rsid w:val="0086259B"/>
    <w:rsid w:val="0086266F"/>
    <w:rsid w:val="008644C3"/>
    <w:rsid w:val="00865FC6"/>
    <w:rsid w:val="00867213"/>
    <w:rsid w:val="008721D6"/>
    <w:rsid w:val="008734B9"/>
    <w:rsid w:val="0087436F"/>
    <w:rsid w:val="00874E9F"/>
    <w:rsid w:val="00874EA4"/>
    <w:rsid w:val="008812ED"/>
    <w:rsid w:val="00885FE8"/>
    <w:rsid w:val="00886579"/>
    <w:rsid w:val="00886844"/>
    <w:rsid w:val="00886978"/>
    <w:rsid w:val="0088743A"/>
    <w:rsid w:val="0089016A"/>
    <w:rsid w:val="00890ECE"/>
    <w:rsid w:val="00891B4C"/>
    <w:rsid w:val="008948C4"/>
    <w:rsid w:val="0089506F"/>
    <w:rsid w:val="00895237"/>
    <w:rsid w:val="0089793A"/>
    <w:rsid w:val="00897ADF"/>
    <w:rsid w:val="008A0BF0"/>
    <w:rsid w:val="008A0CB0"/>
    <w:rsid w:val="008A13C5"/>
    <w:rsid w:val="008A1579"/>
    <w:rsid w:val="008A1995"/>
    <w:rsid w:val="008A1D1F"/>
    <w:rsid w:val="008A2768"/>
    <w:rsid w:val="008A57AD"/>
    <w:rsid w:val="008A6D82"/>
    <w:rsid w:val="008B1358"/>
    <w:rsid w:val="008B4A25"/>
    <w:rsid w:val="008B55D5"/>
    <w:rsid w:val="008B58C8"/>
    <w:rsid w:val="008B691C"/>
    <w:rsid w:val="008B6D6B"/>
    <w:rsid w:val="008C07C8"/>
    <w:rsid w:val="008C1A49"/>
    <w:rsid w:val="008C1EF5"/>
    <w:rsid w:val="008C226D"/>
    <w:rsid w:val="008C2701"/>
    <w:rsid w:val="008C3472"/>
    <w:rsid w:val="008C34BB"/>
    <w:rsid w:val="008C4B6E"/>
    <w:rsid w:val="008D10A3"/>
    <w:rsid w:val="008D10B8"/>
    <w:rsid w:val="008D115F"/>
    <w:rsid w:val="008D22D2"/>
    <w:rsid w:val="008D2F57"/>
    <w:rsid w:val="008D419D"/>
    <w:rsid w:val="008D4AFA"/>
    <w:rsid w:val="008D6ECB"/>
    <w:rsid w:val="008E0405"/>
    <w:rsid w:val="008E0EA5"/>
    <w:rsid w:val="008E2330"/>
    <w:rsid w:val="008E273E"/>
    <w:rsid w:val="008E60E0"/>
    <w:rsid w:val="008E6468"/>
    <w:rsid w:val="008E6703"/>
    <w:rsid w:val="008E6D0F"/>
    <w:rsid w:val="008E7E5E"/>
    <w:rsid w:val="008E7FB5"/>
    <w:rsid w:val="008F0BB9"/>
    <w:rsid w:val="008F5751"/>
    <w:rsid w:val="008F5CFA"/>
    <w:rsid w:val="008F7149"/>
    <w:rsid w:val="008F79DC"/>
    <w:rsid w:val="0090057D"/>
    <w:rsid w:val="00900706"/>
    <w:rsid w:val="00900DD4"/>
    <w:rsid w:val="00902ACB"/>
    <w:rsid w:val="00905400"/>
    <w:rsid w:val="009059F4"/>
    <w:rsid w:val="0090651D"/>
    <w:rsid w:val="00907C65"/>
    <w:rsid w:val="009109E1"/>
    <w:rsid w:val="00911434"/>
    <w:rsid w:val="0091398D"/>
    <w:rsid w:val="0091506E"/>
    <w:rsid w:val="00916FBE"/>
    <w:rsid w:val="00917F70"/>
    <w:rsid w:val="0092124A"/>
    <w:rsid w:val="00922ADE"/>
    <w:rsid w:val="00924311"/>
    <w:rsid w:val="009256C3"/>
    <w:rsid w:val="0092688D"/>
    <w:rsid w:val="00927D92"/>
    <w:rsid w:val="0093089D"/>
    <w:rsid w:val="00930A2A"/>
    <w:rsid w:val="00930AF2"/>
    <w:rsid w:val="00930DA3"/>
    <w:rsid w:val="00931744"/>
    <w:rsid w:val="0093292B"/>
    <w:rsid w:val="0093304A"/>
    <w:rsid w:val="009331FE"/>
    <w:rsid w:val="00933620"/>
    <w:rsid w:val="00934374"/>
    <w:rsid w:val="009346BE"/>
    <w:rsid w:val="0093592E"/>
    <w:rsid w:val="00936873"/>
    <w:rsid w:val="00937C0B"/>
    <w:rsid w:val="00940982"/>
    <w:rsid w:val="00942006"/>
    <w:rsid w:val="009454DC"/>
    <w:rsid w:val="00946401"/>
    <w:rsid w:val="00950E83"/>
    <w:rsid w:val="00953CE9"/>
    <w:rsid w:val="00955DD9"/>
    <w:rsid w:val="0095606B"/>
    <w:rsid w:val="0095735C"/>
    <w:rsid w:val="0096050C"/>
    <w:rsid w:val="00962B1D"/>
    <w:rsid w:val="009630E0"/>
    <w:rsid w:val="00964331"/>
    <w:rsid w:val="009644AC"/>
    <w:rsid w:val="009669A6"/>
    <w:rsid w:val="009672F3"/>
    <w:rsid w:val="00970A80"/>
    <w:rsid w:val="00970F02"/>
    <w:rsid w:val="00971499"/>
    <w:rsid w:val="00972F41"/>
    <w:rsid w:val="00973CE6"/>
    <w:rsid w:val="00973F03"/>
    <w:rsid w:val="00973F7D"/>
    <w:rsid w:val="00974904"/>
    <w:rsid w:val="00976E31"/>
    <w:rsid w:val="00976EA5"/>
    <w:rsid w:val="009772A7"/>
    <w:rsid w:val="00977D6D"/>
    <w:rsid w:val="00980A7A"/>
    <w:rsid w:val="0098103A"/>
    <w:rsid w:val="009810D7"/>
    <w:rsid w:val="009827F3"/>
    <w:rsid w:val="00982B19"/>
    <w:rsid w:val="00982D50"/>
    <w:rsid w:val="00982E7E"/>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4871"/>
    <w:rsid w:val="009A490A"/>
    <w:rsid w:val="009A7084"/>
    <w:rsid w:val="009B0D28"/>
    <w:rsid w:val="009B2AF4"/>
    <w:rsid w:val="009B2F99"/>
    <w:rsid w:val="009B31EF"/>
    <w:rsid w:val="009B4D93"/>
    <w:rsid w:val="009B5096"/>
    <w:rsid w:val="009B5121"/>
    <w:rsid w:val="009B547A"/>
    <w:rsid w:val="009B6000"/>
    <w:rsid w:val="009B6EA7"/>
    <w:rsid w:val="009C0051"/>
    <w:rsid w:val="009C0327"/>
    <w:rsid w:val="009C11C4"/>
    <w:rsid w:val="009C1237"/>
    <w:rsid w:val="009C211D"/>
    <w:rsid w:val="009C24C2"/>
    <w:rsid w:val="009C3666"/>
    <w:rsid w:val="009C3B36"/>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A18"/>
    <w:rsid w:val="009E5775"/>
    <w:rsid w:val="009E5FD5"/>
    <w:rsid w:val="009E6D10"/>
    <w:rsid w:val="009E7902"/>
    <w:rsid w:val="009F49D2"/>
    <w:rsid w:val="009F59A1"/>
    <w:rsid w:val="009F5A99"/>
    <w:rsid w:val="009F7316"/>
    <w:rsid w:val="009F7EF5"/>
    <w:rsid w:val="00A01012"/>
    <w:rsid w:val="00A0187A"/>
    <w:rsid w:val="00A0187E"/>
    <w:rsid w:val="00A02892"/>
    <w:rsid w:val="00A033F3"/>
    <w:rsid w:val="00A03DCE"/>
    <w:rsid w:val="00A04E03"/>
    <w:rsid w:val="00A0543B"/>
    <w:rsid w:val="00A05EDE"/>
    <w:rsid w:val="00A07ED3"/>
    <w:rsid w:val="00A11755"/>
    <w:rsid w:val="00A118F6"/>
    <w:rsid w:val="00A11B67"/>
    <w:rsid w:val="00A12F21"/>
    <w:rsid w:val="00A15CDB"/>
    <w:rsid w:val="00A201C6"/>
    <w:rsid w:val="00A219F8"/>
    <w:rsid w:val="00A21F3C"/>
    <w:rsid w:val="00A221F6"/>
    <w:rsid w:val="00A23A71"/>
    <w:rsid w:val="00A257AB"/>
    <w:rsid w:val="00A25939"/>
    <w:rsid w:val="00A269FB"/>
    <w:rsid w:val="00A2779F"/>
    <w:rsid w:val="00A278E6"/>
    <w:rsid w:val="00A302F9"/>
    <w:rsid w:val="00A33E08"/>
    <w:rsid w:val="00A33EDD"/>
    <w:rsid w:val="00A34B4B"/>
    <w:rsid w:val="00A34F9C"/>
    <w:rsid w:val="00A36987"/>
    <w:rsid w:val="00A36F2C"/>
    <w:rsid w:val="00A40806"/>
    <w:rsid w:val="00A40D09"/>
    <w:rsid w:val="00A40F64"/>
    <w:rsid w:val="00A417D5"/>
    <w:rsid w:val="00A41A6F"/>
    <w:rsid w:val="00A41F58"/>
    <w:rsid w:val="00A435FD"/>
    <w:rsid w:val="00A43732"/>
    <w:rsid w:val="00A47AB0"/>
    <w:rsid w:val="00A50E17"/>
    <w:rsid w:val="00A51176"/>
    <w:rsid w:val="00A513AC"/>
    <w:rsid w:val="00A51FD5"/>
    <w:rsid w:val="00A535B1"/>
    <w:rsid w:val="00A543BF"/>
    <w:rsid w:val="00A54A39"/>
    <w:rsid w:val="00A54C75"/>
    <w:rsid w:val="00A55BF4"/>
    <w:rsid w:val="00A5655B"/>
    <w:rsid w:val="00A56947"/>
    <w:rsid w:val="00A5699F"/>
    <w:rsid w:val="00A637F9"/>
    <w:rsid w:val="00A64526"/>
    <w:rsid w:val="00A65C29"/>
    <w:rsid w:val="00A667CA"/>
    <w:rsid w:val="00A75FED"/>
    <w:rsid w:val="00A76416"/>
    <w:rsid w:val="00A81061"/>
    <w:rsid w:val="00A8290D"/>
    <w:rsid w:val="00A82E5C"/>
    <w:rsid w:val="00A847A4"/>
    <w:rsid w:val="00A85572"/>
    <w:rsid w:val="00A86072"/>
    <w:rsid w:val="00A910A7"/>
    <w:rsid w:val="00A93D98"/>
    <w:rsid w:val="00A9428A"/>
    <w:rsid w:val="00A96C53"/>
    <w:rsid w:val="00A96FF8"/>
    <w:rsid w:val="00AA04A7"/>
    <w:rsid w:val="00AA18FC"/>
    <w:rsid w:val="00AA1FDF"/>
    <w:rsid w:val="00AA243A"/>
    <w:rsid w:val="00AA3F72"/>
    <w:rsid w:val="00AA4369"/>
    <w:rsid w:val="00AA5FEB"/>
    <w:rsid w:val="00AA6445"/>
    <w:rsid w:val="00AB04CB"/>
    <w:rsid w:val="00AB27DD"/>
    <w:rsid w:val="00AB30A6"/>
    <w:rsid w:val="00AB3816"/>
    <w:rsid w:val="00AB41AC"/>
    <w:rsid w:val="00AB4334"/>
    <w:rsid w:val="00AB4E1C"/>
    <w:rsid w:val="00AB6274"/>
    <w:rsid w:val="00AB6E03"/>
    <w:rsid w:val="00AB784B"/>
    <w:rsid w:val="00AC1050"/>
    <w:rsid w:val="00AC11F6"/>
    <w:rsid w:val="00AC2029"/>
    <w:rsid w:val="00AC4DFB"/>
    <w:rsid w:val="00AC796A"/>
    <w:rsid w:val="00AD1825"/>
    <w:rsid w:val="00AD25EE"/>
    <w:rsid w:val="00AD28F2"/>
    <w:rsid w:val="00AD2CBD"/>
    <w:rsid w:val="00AD2CC5"/>
    <w:rsid w:val="00AD4290"/>
    <w:rsid w:val="00AE1C09"/>
    <w:rsid w:val="00AE5341"/>
    <w:rsid w:val="00AE5FE3"/>
    <w:rsid w:val="00AE741B"/>
    <w:rsid w:val="00AE7EBB"/>
    <w:rsid w:val="00AF1ABA"/>
    <w:rsid w:val="00AF212F"/>
    <w:rsid w:val="00AF3AB3"/>
    <w:rsid w:val="00AF3FFB"/>
    <w:rsid w:val="00AF48FD"/>
    <w:rsid w:val="00AF7DC9"/>
    <w:rsid w:val="00B00855"/>
    <w:rsid w:val="00B00CA3"/>
    <w:rsid w:val="00B01231"/>
    <w:rsid w:val="00B01250"/>
    <w:rsid w:val="00B038F3"/>
    <w:rsid w:val="00B05A72"/>
    <w:rsid w:val="00B064B0"/>
    <w:rsid w:val="00B12220"/>
    <w:rsid w:val="00B127C7"/>
    <w:rsid w:val="00B136BA"/>
    <w:rsid w:val="00B13F40"/>
    <w:rsid w:val="00B14FAD"/>
    <w:rsid w:val="00B171DC"/>
    <w:rsid w:val="00B17FB5"/>
    <w:rsid w:val="00B22DFD"/>
    <w:rsid w:val="00B23255"/>
    <w:rsid w:val="00B2329B"/>
    <w:rsid w:val="00B23F7C"/>
    <w:rsid w:val="00B23F88"/>
    <w:rsid w:val="00B259DF"/>
    <w:rsid w:val="00B25B02"/>
    <w:rsid w:val="00B25B3F"/>
    <w:rsid w:val="00B31203"/>
    <w:rsid w:val="00B31293"/>
    <w:rsid w:val="00B32B30"/>
    <w:rsid w:val="00B331B7"/>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870"/>
    <w:rsid w:val="00B51ED1"/>
    <w:rsid w:val="00B531FD"/>
    <w:rsid w:val="00B55228"/>
    <w:rsid w:val="00B55780"/>
    <w:rsid w:val="00B56DAF"/>
    <w:rsid w:val="00B576BA"/>
    <w:rsid w:val="00B57DB4"/>
    <w:rsid w:val="00B60653"/>
    <w:rsid w:val="00B6127C"/>
    <w:rsid w:val="00B63179"/>
    <w:rsid w:val="00B64CBD"/>
    <w:rsid w:val="00B652E0"/>
    <w:rsid w:val="00B65377"/>
    <w:rsid w:val="00B665C9"/>
    <w:rsid w:val="00B66C90"/>
    <w:rsid w:val="00B66FB5"/>
    <w:rsid w:val="00B670A6"/>
    <w:rsid w:val="00B701A8"/>
    <w:rsid w:val="00B701C5"/>
    <w:rsid w:val="00B70206"/>
    <w:rsid w:val="00B71068"/>
    <w:rsid w:val="00B718CC"/>
    <w:rsid w:val="00B7331C"/>
    <w:rsid w:val="00B74557"/>
    <w:rsid w:val="00B7487E"/>
    <w:rsid w:val="00B76016"/>
    <w:rsid w:val="00B81BE0"/>
    <w:rsid w:val="00B83D05"/>
    <w:rsid w:val="00B8464E"/>
    <w:rsid w:val="00B87940"/>
    <w:rsid w:val="00B92C36"/>
    <w:rsid w:val="00B92D5C"/>
    <w:rsid w:val="00B92EE3"/>
    <w:rsid w:val="00B94D49"/>
    <w:rsid w:val="00B95445"/>
    <w:rsid w:val="00B95DFE"/>
    <w:rsid w:val="00B97C8F"/>
    <w:rsid w:val="00B97DD2"/>
    <w:rsid w:val="00BA0FB2"/>
    <w:rsid w:val="00BA1443"/>
    <w:rsid w:val="00BA4B5E"/>
    <w:rsid w:val="00BA5B6F"/>
    <w:rsid w:val="00BA675A"/>
    <w:rsid w:val="00BA68E0"/>
    <w:rsid w:val="00BA7342"/>
    <w:rsid w:val="00BA7CAC"/>
    <w:rsid w:val="00BB11EB"/>
    <w:rsid w:val="00BB5CA3"/>
    <w:rsid w:val="00BB65DF"/>
    <w:rsid w:val="00BB6BAA"/>
    <w:rsid w:val="00BB71C4"/>
    <w:rsid w:val="00BB7298"/>
    <w:rsid w:val="00BB78FC"/>
    <w:rsid w:val="00BB7A91"/>
    <w:rsid w:val="00BC06C3"/>
    <w:rsid w:val="00BC0781"/>
    <w:rsid w:val="00BC0A62"/>
    <w:rsid w:val="00BC377B"/>
    <w:rsid w:val="00BC5204"/>
    <w:rsid w:val="00BC64FE"/>
    <w:rsid w:val="00BC7D8F"/>
    <w:rsid w:val="00BD0340"/>
    <w:rsid w:val="00BD57EA"/>
    <w:rsid w:val="00BD67E6"/>
    <w:rsid w:val="00BD6D73"/>
    <w:rsid w:val="00BD723B"/>
    <w:rsid w:val="00BE2379"/>
    <w:rsid w:val="00BE2E67"/>
    <w:rsid w:val="00BE3653"/>
    <w:rsid w:val="00BE3CA3"/>
    <w:rsid w:val="00BE554A"/>
    <w:rsid w:val="00BE6C91"/>
    <w:rsid w:val="00BE75A5"/>
    <w:rsid w:val="00BF024D"/>
    <w:rsid w:val="00BF0FE4"/>
    <w:rsid w:val="00BF2652"/>
    <w:rsid w:val="00BF3257"/>
    <w:rsid w:val="00BF35D4"/>
    <w:rsid w:val="00BF65DA"/>
    <w:rsid w:val="00BF669B"/>
    <w:rsid w:val="00BF6B23"/>
    <w:rsid w:val="00C0056D"/>
    <w:rsid w:val="00C01CA7"/>
    <w:rsid w:val="00C03AC8"/>
    <w:rsid w:val="00C046E8"/>
    <w:rsid w:val="00C05257"/>
    <w:rsid w:val="00C05C77"/>
    <w:rsid w:val="00C103B7"/>
    <w:rsid w:val="00C107E8"/>
    <w:rsid w:val="00C11FE0"/>
    <w:rsid w:val="00C1275E"/>
    <w:rsid w:val="00C14D39"/>
    <w:rsid w:val="00C17A19"/>
    <w:rsid w:val="00C20297"/>
    <w:rsid w:val="00C207FF"/>
    <w:rsid w:val="00C217E5"/>
    <w:rsid w:val="00C21E69"/>
    <w:rsid w:val="00C26C35"/>
    <w:rsid w:val="00C27DA6"/>
    <w:rsid w:val="00C31872"/>
    <w:rsid w:val="00C31C99"/>
    <w:rsid w:val="00C32A57"/>
    <w:rsid w:val="00C33BDD"/>
    <w:rsid w:val="00C3416C"/>
    <w:rsid w:val="00C3487F"/>
    <w:rsid w:val="00C40915"/>
    <w:rsid w:val="00C4321E"/>
    <w:rsid w:val="00C4349D"/>
    <w:rsid w:val="00C448A4"/>
    <w:rsid w:val="00C44F26"/>
    <w:rsid w:val="00C47582"/>
    <w:rsid w:val="00C500DE"/>
    <w:rsid w:val="00C5128F"/>
    <w:rsid w:val="00C51CC3"/>
    <w:rsid w:val="00C553D6"/>
    <w:rsid w:val="00C56D58"/>
    <w:rsid w:val="00C56FDF"/>
    <w:rsid w:val="00C57070"/>
    <w:rsid w:val="00C574D4"/>
    <w:rsid w:val="00C610FF"/>
    <w:rsid w:val="00C63BB3"/>
    <w:rsid w:val="00C63FC5"/>
    <w:rsid w:val="00C673A2"/>
    <w:rsid w:val="00C67498"/>
    <w:rsid w:val="00C679A2"/>
    <w:rsid w:val="00C72E07"/>
    <w:rsid w:val="00C75EC6"/>
    <w:rsid w:val="00C82C05"/>
    <w:rsid w:val="00C82F54"/>
    <w:rsid w:val="00C83F73"/>
    <w:rsid w:val="00C84FEA"/>
    <w:rsid w:val="00C85E36"/>
    <w:rsid w:val="00C862B6"/>
    <w:rsid w:val="00C90175"/>
    <w:rsid w:val="00C92814"/>
    <w:rsid w:val="00C94AC6"/>
    <w:rsid w:val="00C961C6"/>
    <w:rsid w:val="00C96D7D"/>
    <w:rsid w:val="00C9792E"/>
    <w:rsid w:val="00C97DAB"/>
    <w:rsid w:val="00C97FF9"/>
    <w:rsid w:val="00CA0011"/>
    <w:rsid w:val="00CA0FFF"/>
    <w:rsid w:val="00CA1A99"/>
    <w:rsid w:val="00CA2109"/>
    <w:rsid w:val="00CA2ACA"/>
    <w:rsid w:val="00CA368A"/>
    <w:rsid w:val="00CA410A"/>
    <w:rsid w:val="00CA700D"/>
    <w:rsid w:val="00CA7B43"/>
    <w:rsid w:val="00CA7DE0"/>
    <w:rsid w:val="00CB027F"/>
    <w:rsid w:val="00CB115F"/>
    <w:rsid w:val="00CB494D"/>
    <w:rsid w:val="00CB69DE"/>
    <w:rsid w:val="00CB6DC4"/>
    <w:rsid w:val="00CB7778"/>
    <w:rsid w:val="00CC11B2"/>
    <w:rsid w:val="00CC4760"/>
    <w:rsid w:val="00CC56D2"/>
    <w:rsid w:val="00CC61DE"/>
    <w:rsid w:val="00CC739D"/>
    <w:rsid w:val="00CD0793"/>
    <w:rsid w:val="00CD0BCF"/>
    <w:rsid w:val="00CD20F6"/>
    <w:rsid w:val="00CD216F"/>
    <w:rsid w:val="00CD2252"/>
    <w:rsid w:val="00CD2B64"/>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CF7B57"/>
    <w:rsid w:val="00D007F8"/>
    <w:rsid w:val="00D009CD"/>
    <w:rsid w:val="00D00E3A"/>
    <w:rsid w:val="00D0371F"/>
    <w:rsid w:val="00D049E9"/>
    <w:rsid w:val="00D054CA"/>
    <w:rsid w:val="00D055F8"/>
    <w:rsid w:val="00D079EE"/>
    <w:rsid w:val="00D1046C"/>
    <w:rsid w:val="00D105F9"/>
    <w:rsid w:val="00D10C82"/>
    <w:rsid w:val="00D11276"/>
    <w:rsid w:val="00D11B28"/>
    <w:rsid w:val="00D1272E"/>
    <w:rsid w:val="00D14CE7"/>
    <w:rsid w:val="00D14FBB"/>
    <w:rsid w:val="00D1507A"/>
    <w:rsid w:val="00D169F3"/>
    <w:rsid w:val="00D224D9"/>
    <w:rsid w:val="00D25A25"/>
    <w:rsid w:val="00D265FB"/>
    <w:rsid w:val="00D30E7D"/>
    <w:rsid w:val="00D32A74"/>
    <w:rsid w:val="00D33D28"/>
    <w:rsid w:val="00D35020"/>
    <w:rsid w:val="00D35408"/>
    <w:rsid w:val="00D371A5"/>
    <w:rsid w:val="00D40017"/>
    <w:rsid w:val="00D4047E"/>
    <w:rsid w:val="00D4146E"/>
    <w:rsid w:val="00D46ACD"/>
    <w:rsid w:val="00D47D8C"/>
    <w:rsid w:val="00D47DDE"/>
    <w:rsid w:val="00D50CB3"/>
    <w:rsid w:val="00D52F09"/>
    <w:rsid w:val="00D53C74"/>
    <w:rsid w:val="00D54BA2"/>
    <w:rsid w:val="00D5565A"/>
    <w:rsid w:val="00D55783"/>
    <w:rsid w:val="00D5791A"/>
    <w:rsid w:val="00D6045D"/>
    <w:rsid w:val="00D611BE"/>
    <w:rsid w:val="00D616A5"/>
    <w:rsid w:val="00D61C1D"/>
    <w:rsid w:val="00D622E0"/>
    <w:rsid w:val="00D63F69"/>
    <w:rsid w:val="00D64C9A"/>
    <w:rsid w:val="00D64D2E"/>
    <w:rsid w:val="00D663F0"/>
    <w:rsid w:val="00D67C0C"/>
    <w:rsid w:val="00D70DE4"/>
    <w:rsid w:val="00D7191F"/>
    <w:rsid w:val="00D73012"/>
    <w:rsid w:val="00D7428C"/>
    <w:rsid w:val="00D77AEB"/>
    <w:rsid w:val="00D81818"/>
    <w:rsid w:val="00D81EF2"/>
    <w:rsid w:val="00D839A4"/>
    <w:rsid w:val="00D84AEA"/>
    <w:rsid w:val="00D84E40"/>
    <w:rsid w:val="00D87881"/>
    <w:rsid w:val="00D87A2F"/>
    <w:rsid w:val="00D904CF"/>
    <w:rsid w:val="00D9150E"/>
    <w:rsid w:val="00D9154F"/>
    <w:rsid w:val="00D919F0"/>
    <w:rsid w:val="00D91E7C"/>
    <w:rsid w:val="00D92DC6"/>
    <w:rsid w:val="00D930B9"/>
    <w:rsid w:val="00D947AA"/>
    <w:rsid w:val="00D947D1"/>
    <w:rsid w:val="00D96441"/>
    <w:rsid w:val="00D96DCE"/>
    <w:rsid w:val="00D976C3"/>
    <w:rsid w:val="00DA05B3"/>
    <w:rsid w:val="00DA0E5B"/>
    <w:rsid w:val="00DA1DB7"/>
    <w:rsid w:val="00DA517C"/>
    <w:rsid w:val="00DA5A48"/>
    <w:rsid w:val="00DA60DA"/>
    <w:rsid w:val="00DA625F"/>
    <w:rsid w:val="00DA6945"/>
    <w:rsid w:val="00DB019A"/>
    <w:rsid w:val="00DB1D69"/>
    <w:rsid w:val="00DB4A85"/>
    <w:rsid w:val="00DB535F"/>
    <w:rsid w:val="00DB559D"/>
    <w:rsid w:val="00DC2232"/>
    <w:rsid w:val="00DC24CE"/>
    <w:rsid w:val="00DC5A95"/>
    <w:rsid w:val="00DC5C18"/>
    <w:rsid w:val="00DD1B60"/>
    <w:rsid w:val="00DD26CE"/>
    <w:rsid w:val="00DD363B"/>
    <w:rsid w:val="00DD3E98"/>
    <w:rsid w:val="00DD3F90"/>
    <w:rsid w:val="00DD4959"/>
    <w:rsid w:val="00DD5568"/>
    <w:rsid w:val="00DD5DAC"/>
    <w:rsid w:val="00DD66DF"/>
    <w:rsid w:val="00DD7186"/>
    <w:rsid w:val="00DE0295"/>
    <w:rsid w:val="00DE04A7"/>
    <w:rsid w:val="00DE1A3C"/>
    <w:rsid w:val="00DE2820"/>
    <w:rsid w:val="00DE3AA5"/>
    <w:rsid w:val="00DE5AF9"/>
    <w:rsid w:val="00DE649F"/>
    <w:rsid w:val="00DF0056"/>
    <w:rsid w:val="00DF0630"/>
    <w:rsid w:val="00DF1399"/>
    <w:rsid w:val="00DF1805"/>
    <w:rsid w:val="00DF2D91"/>
    <w:rsid w:val="00DF3EF2"/>
    <w:rsid w:val="00DF3FDA"/>
    <w:rsid w:val="00DF45CB"/>
    <w:rsid w:val="00DF4A29"/>
    <w:rsid w:val="00DF5919"/>
    <w:rsid w:val="00DF6BE0"/>
    <w:rsid w:val="00E0189A"/>
    <w:rsid w:val="00E0293C"/>
    <w:rsid w:val="00E03BF9"/>
    <w:rsid w:val="00E0479E"/>
    <w:rsid w:val="00E04AD0"/>
    <w:rsid w:val="00E04D42"/>
    <w:rsid w:val="00E0514C"/>
    <w:rsid w:val="00E05A76"/>
    <w:rsid w:val="00E06402"/>
    <w:rsid w:val="00E06492"/>
    <w:rsid w:val="00E07836"/>
    <w:rsid w:val="00E11C9A"/>
    <w:rsid w:val="00E137BA"/>
    <w:rsid w:val="00E15567"/>
    <w:rsid w:val="00E17332"/>
    <w:rsid w:val="00E17393"/>
    <w:rsid w:val="00E17D8B"/>
    <w:rsid w:val="00E20E78"/>
    <w:rsid w:val="00E21046"/>
    <w:rsid w:val="00E21FDB"/>
    <w:rsid w:val="00E23B78"/>
    <w:rsid w:val="00E23BDD"/>
    <w:rsid w:val="00E25A4F"/>
    <w:rsid w:val="00E272C7"/>
    <w:rsid w:val="00E30CFE"/>
    <w:rsid w:val="00E30D3D"/>
    <w:rsid w:val="00E32D34"/>
    <w:rsid w:val="00E33DCE"/>
    <w:rsid w:val="00E3663A"/>
    <w:rsid w:val="00E37042"/>
    <w:rsid w:val="00E374BC"/>
    <w:rsid w:val="00E42B02"/>
    <w:rsid w:val="00E459C2"/>
    <w:rsid w:val="00E45BA2"/>
    <w:rsid w:val="00E505A4"/>
    <w:rsid w:val="00E51DDE"/>
    <w:rsid w:val="00E544D3"/>
    <w:rsid w:val="00E5584C"/>
    <w:rsid w:val="00E55974"/>
    <w:rsid w:val="00E55F3C"/>
    <w:rsid w:val="00E565A6"/>
    <w:rsid w:val="00E572EC"/>
    <w:rsid w:val="00E6054A"/>
    <w:rsid w:val="00E622DB"/>
    <w:rsid w:val="00E63A29"/>
    <w:rsid w:val="00E6522D"/>
    <w:rsid w:val="00E6528B"/>
    <w:rsid w:val="00E66DEB"/>
    <w:rsid w:val="00E67489"/>
    <w:rsid w:val="00E6756B"/>
    <w:rsid w:val="00E7178A"/>
    <w:rsid w:val="00E7196E"/>
    <w:rsid w:val="00E72C95"/>
    <w:rsid w:val="00E732CF"/>
    <w:rsid w:val="00E74175"/>
    <w:rsid w:val="00E763A4"/>
    <w:rsid w:val="00E819A3"/>
    <w:rsid w:val="00E81F71"/>
    <w:rsid w:val="00E82012"/>
    <w:rsid w:val="00E826C9"/>
    <w:rsid w:val="00E834EE"/>
    <w:rsid w:val="00E83DF2"/>
    <w:rsid w:val="00E850A0"/>
    <w:rsid w:val="00E85409"/>
    <w:rsid w:val="00E869F3"/>
    <w:rsid w:val="00E872DA"/>
    <w:rsid w:val="00E87503"/>
    <w:rsid w:val="00E9150B"/>
    <w:rsid w:val="00E91832"/>
    <w:rsid w:val="00E92350"/>
    <w:rsid w:val="00E956A9"/>
    <w:rsid w:val="00E97166"/>
    <w:rsid w:val="00EA1BB4"/>
    <w:rsid w:val="00EA2EC3"/>
    <w:rsid w:val="00EA5104"/>
    <w:rsid w:val="00EA5DD1"/>
    <w:rsid w:val="00EA6C57"/>
    <w:rsid w:val="00EA7713"/>
    <w:rsid w:val="00EA7E39"/>
    <w:rsid w:val="00EB0D98"/>
    <w:rsid w:val="00EB0DF1"/>
    <w:rsid w:val="00EB0FE3"/>
    <w:rsid w:val="00EB1556"/>
    <w:rsid w:val="00EB26E2"/>
    <w:rsid w:val="00EB49FF"/>
    <w:rsid w:val="00EB7669"/>
    <w:rsid w:val="00EB7F94"/>
    <w:rsid w:val="00EC23BD"/>
    <w:rsid w:val="00EC255E"/>
    <w:rsid w:val="00EC2D97"/>
    <w:rsid w:val="00EC3D98"/>
    <w:rsid w:val="00EC5073"/>
    <w:rsid w:val="00EC6555"/>
    <w:rsid w:val="00EC7BD4"/>
    <w:rsid w:val="00ED013A"/>
    <w:rsid w:val="00ED07ED"/>
    <w:rsid w:val="00ED0D74"/>
    <w:rsid w:val="00ED145B"/>
    <w:rsid w:val="00ED2E45"/>
    <w:rsid w:val="00ED46C9"/>
    <w:rsid w:val="00ED4CD5"/>
    <w:rsid w:val="00ED59BB"/>
    <w:rsid w:val="00ED5BDF"/>
    <w:rsid w:val="00EE3FD5"/>
    <w:rsid w:val="00EE5414"/>
    <w:rsid w:val="00EE544E"/>
    <w:rsid w:val="00EE55E9"/>
    <w:rsid w:val="00EE62D7"/>
    <w:rsid w:val="00EE7A92"/>
    <w:rsid w:val="00EF04F5"/>
    <w:rsid w:val="00EF1697"/>
    <w:rsid w:val="00EF201D"/>
    <w:rsid w:val="00EF2543"/>
    <w:rsid w:val="00EF3C89"/>
    <w:rsid w:val="00EF5858"/>
    <w:rsid w:val="00EF78AD"/>
    <w:rsid w:val="00F01362"/>
    <w:rsid w:val="00F01DCB"/>
    <w:rsid w:val="00F037B4"/>
    <w:rsid w:val="00F048A4"/>
    <w:rsid w:val="00F10690"/>
    <w:rsid w:val="00F122D1"/>
    <w:rsid w:val="00F12C81"/>
    <w:rsid w:val="00F13703"/>
    <w:rsid w:val="00F158FF"/>
    <w:rsid w:val="00F15C59"/>
    <w:rsid w:val="00F15CAC"/>
    <w:rsid w:val="00F16C04"/>
    <w:rsid w:val="00F17A6B"/>
    <w:rsid w:val="00F17AFB"/>
    <w:rsid w:val="00F2046F"/>
    <w:rsid w:val="00F21919"/>
    <w:rsid w:val="00F219B5"/>
    <w:rsid w:val="00F22D84"/>
    <w:rsid w:val="00F23752"/>
    <w:rsid w:val="00F23B15"/>
    <w:rsid w:val="00F23CBC"/>
    <w:rsid w:val="00F2597F"/>
    <w:rsid w:val="00F270B9"/>
    <w:rsid w:val="00F27D28"/>
    <w:rsid w:val="00F312BC"/>
    <w:rsid w:val="00F315F2"/>
    <w:rsid w:val="00F330A7"/>
    <w:rsid w:val="00F33642"/>
    <w:rsid w:val="00F337E5"/>
    <w:rsid w:val="00F33BC0"/>
    <w:rsid w:val="00F3480E"/>
    <w:rsid w:val="00F368D7"/>
    <w:rsid w:val="00F37549"/>
    <w:rsid w:val="00F375B4"/>
    <w:rsid w:val="00F40691"/>
    <w:rsid w:val="00F40756"/>
    <w:rsid w:val="00F430E6"/>
    <w:rsid w:val="00F461DC"/>
    <w:rsid w:val="00F477ED"/>
    <w:rsid w:val="00F5433D"/>
    <w:rsid w:val="00F54711"/>
    <w:rsid w:val="00F56526"/>
    <w:rsid w:val="00F56D98"/>
    <w:rsid w:val="00F57406"/>
    <w:rsid w:val="00F61345"/>
    <w:rsid w:val="00F62821"/>
    <w:rsid w:val="00F62ED4"/>
    <w:rsid w:val="00F64DDC"/>
    <w:rsid w:val="00F66640"/>
    <w:rsid w:val="00F67914"/>
    <w:rsid w:val="00F70650"/>
    <w:rsid w:val="00F70E6C"/>
    <w:rsid w:val="00F71D9C"/>
    <w:rsid w:val="00F72206"/>
    <w:rsid w:val="00F7260A"/>
    <w:rsid w:val="00F72C82"/>
    <w:rsid w:val="00F746F0"/>
    <w:rsid w:val="00F758C0"/>
    <w:rsid w:val="00F7608D"/>
    <w:rsid w:val="00F763DA"/>
    <w:rsid w:val="00F7658C"/>
    <w:rsid w:val="00F76EFF"/>
    <w:rsid w:val="00F77120"/>
    <w:rsid w:val="00F77207"/>
    <w:rsid w:val="00F77945"/>
    <w:rsid w:val="00F80357"/>
    <w:rsid w:val="00F80C81"/>
    <w:rsid w:val="00F81B82"/>
    <w:rsid w:val="00F836E2"/>
    <w:rsid w:val="00F83956"/>
    <w:rsid w:val="00F83C4C"/>
    <w:rsid w:val="00F83FFF"/>
    <w:rsid w:val="00F848B6"/>
    <w:rsid w:val="00F91B38"/>
    <w:rsid w:val="00F92F15"/>
    <w:rsid w:val="00F93C4C"/>
    <w:rsid w:val="00F94942"/>
    <w:rsid w:val="00F96B96"/>
    <w:rsid w:val="00F97647"/>
    <w:rsid w:val="00F97DC7"/>
    <w:rsid w:val="00FA17FB"/>
    <w:rsid w:val="00FA2C58"/>
    <w:rsid w:val="00FA3C18"/>
    <w:rsid w:val="00FA3F3B"/>
    <w:rsid w:val="00FA4E6A"/>
    <w:rsid w:val="00FA50FB"/>
    <w:rsid w:val="00FA58FA"/>
    <w:rsid w:val="00FA715A"/>
    <w:rsid w:val="00FB05EF"/>
    <w:rsid w:val="00FB10E5"/>
    <w:rsid w:val="00FB4DE0"/>
    <w:rsid w:val="00FB5B8B"/>
    <w:rsid w:val="00FB5F24"/>
    <w:rsid w:val="00FB74A0"/>
    <w:rsid w:val="00FB7C20"/>
    <w:rsid w:val="00FC17AC"/>
    <w:rsid w:val="00FC2728"/>
    <w:rsid w:val="00FC2D26"/>
    <w:rsid w:val="00FC35F4"/>
    <w:rsid w:val="00FC3E95"/>
    <w:rsid w:val="00FC53C1"/>
    <w:rsid w:val="00FC70A4"/>
    <w:rsid w:val="00FC7648"/>
    <w:rsid w:val="00FD4766"/>
    <w:rsid w:val="00FD5915"/>
    <w:rsid w:val="00FD5C46"/>
    <w:rsid w:val="00FE28D6"/>
    <w:rsid w:val="00FE2982"/>
    <w:rsid w:val="00FE2A37"/>
    <w:rsid w:val="00FE2AB3"/>
    <w:rsid w:val="00FE2E7D"/>
    <w:rsid w:val="00FE3DBB"/>
    <w:rsid w:val="00FE4B1B"/>
    <w:rsid w:val="00FE4B32"/>
    <w:rsid w:val="00FE59FA"/>
    <w:rsid w:val="00FE67B9"/>
    <w:rsid w:val="00FE6FC8"/>
    <w:rsid w:val="00FF02A6"/>
    <w:rsid w:val="00FF14C8"/>
    <w:rsid w:val="00FF36D7"/>
    <w:rsid w:val="00FF3ACE"/>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5366FF"/>
    <w:rsid w:val="096A1C42"/>
    <w:rsid w:val="097D279B"/>
    <w:rsid w:val="099CFCAF"/>
    <w:rsid w:val="0A4DBDF1"/>
    <w:rsid w:val="0A9C3502"/>
    <w:rsid w:val="0AB00E53"/>
    <w:rsid w:val="0AEA4B76"/>
    <w:rsid w:val="0B4E5143"/>
    <w:rsid w:val="0B5AD8F1"/>
    <w:rsid w:val="0B7535D4"/>
    <w:rsid w:val="0B79B516"/>
    <w:rsid w:val="0B880FAE"/>
    <w:rsid w:val="0BFB721E"/>
    <w:rsid w:val="0C056443"/>
    <w:rsid w:val="0C0A2C85"/>
    <w:rsid w:val="0C0F268C"/>
    <w:rsid w:val="0C6DDA7C"/>
    <w:rsid w:val="0CB78A1B"/>
    <w:rsid w:val="0CBCCFD7"/>
    <w:rsid w:val="0D465C0A"/>
    <w:rsid w:val="0D82AEA0"/>
    <w:rsid w:val="0DD3D5C4"/>
    <w:rsid w:val="0DECFE21"/>
    <w:rsid w:val="0E006824"/>
    <w:rsid w:val="0E14BE45"/>
    <w:rsid w:val="0E590E05"/>
    <w:rsid w:val="0E725B33"/>
    <w:rsid w:val="0E75E3AE"/>
    <w:rsid w:val="0E97F1D4"/>
    <w:rsid w:val="0EE7EC03"/>
    <w:rsid w:val="0FD07C65"/>
    <w:rsid w:val="0FF1C80B"/>
    <w:rsid w:val="0FF216B7"/>
    <w:rsid w:val="108F3B7C"/>
    <w:rsid w:val="10B5F837"/>
    <w:rsid w:val="10C2C2EF"/>
    <w:rsid w:val="10C3750F"/>
    <w:rsid w:val="10CFE416"/>
    <w:rsid w:val="10F955BB"/>
    <w:rsid w:val="113808E6"/>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41B344C"/>
    <w:rsid w:val="141DA26A"/>
    <w:rsid w:val="145C3FA5"/>
    <w:rsid w:val="1470A234"/>
    <w:rsid w:val="14961736"/>
    <w:rsid w:val="14974C67"/>
    <w:rsid w:val="14F7F8DA"/>
    <w:rsid w:val="152FBF26"/>
    <w:rsid w:val="15B9ED0B"/>
    <w:rsid w:val="16614728"/>
    <w:rsid w:val="166579DC"/>
    <w:rsid w:val="16C1C359"/>
    <w:rsid w:val="16F48096"/>
    <w:rsid w:val="17947069"/>
    <w:rsid w:val="17BBA1D7"/>
    <w:rsid w:val="17BE5153"/>
    <w:rsid w:val="17CAA517"/>
    <w:rsid w:val="17D41C0A"/>
    <w:rsid w:val="18446B5D"/>
    <w:rsid w:val="18EDFFB5"/>
    <w:rsid w:val="1918088F"/>
    <w:rsid w:val="198435D5"/>
    <w:rsid w:val="19922FCF"/>
    <w:rsid w:val="1999676E"/>
    <w:rsid w:val="19B0D45D"/>
    <w:rsid w:val="19C789D1"/>
    <w:rsid w:val="19D1D53F"/>
    <w:rsid w:val="19D4C263"/>
    <w:rsid w:val="1AC016AF"/>
    <w:rsid w:val="1AF3BFCF"/>
    <w:rsid w:val="1B2E0030"/>
    <w:rsid w:val="1B5DB3B5"/>
    <w:rsid w:val="1BD295DF"/>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D5CFE1"/>
    <w:rsid w:val="22F7E7AB"/>
    <w:rsid w:val="231886AB"/>
    <w:rsid w:val="2328F2D4"/>
    <w:rsid w:val="2347C8C9"/>
    <w:rsid w:val="234E1407"/>
    <w:rsid w:val="23A5B5AD"/>
    <w:rsid w:val="23AF3053"/>
    <w:rsid w:val="23B097BB"/>
    <w:rsid w:val="23E1AE2A"/>
    <w:rsid w:val="23E83196"/>
    <w:rsid w:val="2446894A"/>
    <w:rsid w:val="250EA6AA"/>
    <w:rsid w:val="2514C341"/>
    <w:rsid w:val="251C579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9D46C1"/>
    <w:rsid w:val="2FE70A79"/>
    <w:rsid w:val="3011B71A"/>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52B21D"/>
    <w:rsid w:val="355DFFC5"/>
    <w:rsid w:val="3588C080"/>
    <w:rsid w:val="358BDEDE"/>
    <w:rsid w:val="35C2E068"/>
    <w:rsid w:val="35CB7775"/>
    <w:rsid w:val="366A3688"/>
    <w:rsid w:val="36BFDE7B"/>
    <w:rsid w:val="372F8FA4"/>
    <w:rsid w:val="37320206"/>
    <w:rsid w:val="374F84ED"/>
    <w:rsid w:val="375FC7BA"/>
    <w:rsid w:val="37F973F7"/>
    <w:rsid w:val="383DB6CC"/>
    <w:rsid w:val="387B0398"/>
    <w:rsid w:val="3885152B"/>
    <w:rsid w:val="389BE08C"/>
    <w:rsid w:val="389CD7A9"/>
    <w:rsid w:val="38A63126"/>
    <w:rsid w:val="38CD9E9D"/>
    <w:rsid w:val="3931D092"/>
    <w:rsid w:val="39516405"/>
    <w:rsid w:val="39698F63"/>
    <w:rsid w:val="396BF2E8"/>
    <w:rsid w:val="39EA3AF1"/>
    <w:rsid w:val="3A14AAA5"/>
    <w:rsid w:val="3A326419"/>
    <w:rsid w:val="3A4F7EE9"/>
    <w:rsid w:val="3A51EA7B"/>
    <w:rsid w:val="3AA29BCB"/>
    <w:rsid w:val="3AD3E661"/>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F44417"/>
    <w:rsid w:val="480B5480"/>
    <w:rsid w:val="48309A5D"/>
    <w:rsid w:val="48470028"/>
    <w:rsid w:val="486FB937"/>
    <w:rsid w:val="49034621"/>
    <w:rsid w:val="497F0F07"/>
    <w:rsid w:val="498B80F1"/>
    <w:rsid w:val="49A767C5"/>
    <w:rsid w:val="49ADEDAB"/>
    <w:rsid w:val="49FD39A3"/>
    <w:rsid w:val="4A05F932"/>
    <w:rsid w:val="4A787CA4"/>
    <w:rsid w:val="4A918608"/>
    <w:rsid w:val="4A9D46E3"/>
    <w:rsid w:val="4AA4C41A"/>
    <w:rsid w:val="4B563F29"/>
    <w:rsid w:val="4B9A9B52"/>
    <w:rsid w:val="4BFF3DB4"/>
    <w:rsid w:val="4C4030BE"/>
    <w:rsid w:val="4C408368"/>
    <w:rsid w:val="4C5AB8A1"/>
    <w:rsid w:val="4C96CC82"/>
    <w:rsid w:val="4CAE8CDD"/>
    <w:rsid w:val="4CBC209B"/>
    <w:rsid w:val="4CE32A7C"/>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C2AEDDE"/>
    <w:rsid w:val="5C3FC25D"/>
    <w:rsid w:val="5C58F833"/>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603F72D7"/>
    <w:rsid w:val="609F844A"/>
    <w:rsid w:val="60A80921"/>
    <w:rsid w:val="60D27366"/>
    <w:rsid w:val="61134245"/>
    <w:rsid w:val="612A2122"/>
    <w:rsid w:val="614B37D5"/>
    <w:rsid w:val="61765CFC"/>
    <w:rsid w:val="61AEE5CC"/>
    <w:rsid w:val="62387B48"/>
    <w:rsid w:val="62621901"/>
    <w:rsid w:val="62FD1D28"/>
    <w:rsid w:val="6343E52A"/>
    <w:rsid w:val="63861D4A"/>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F74BA"/>
    <w:rsid w:val="6C61645D"/>
    <w:rsid w:val="6C961578"/>
    <w:rsid w:val="6CCCF399"/>
    <w:rsid w:val="6CCDA9EE"/>
    <w:rsid w:val="6D084B4B"/>
    <w:rsid w:val="6D1E8654"/>
    <w:rsid w:val="6D4BFC80"/>
    <w:rsid w:val="6D77FD5F"/>
    <w:rsid w:val="6D996070"/>
    <w:rsid w:val="6DB512B1"/>
    <w:rsid w:val="6E0AB284"/>
    <w:rsid w:val="6E68C3FA"/>
    <w:rsid w:val="6EA10D8D"/>
    <w:rsid w:val="6EA2C910"/>
    <w:rsid w:val="6EBA88E5"/>
    <w:rsid w:val="6ED7B61E"/>
    <w:rsid w:val="6F811387"/>
    <w:rsid w:val="6FA53013"/>
    <w:rsid w:val="6FF193CB"/>
    <w:rsid w:val="70139D00"/>
    <w:rsid w:val="70A8D210"/>
    <w:rsid w:val="70DF8285"/>
    <w:rsid w:val="71814907"/>
    <w:rsid w:val="71E42CBB"/>
    <w:rsid w:val="71F69007"/>
    <w:rsid w:val="723821F0"/>
    <w:rsid w:val="723BDCAB"/>
    <w:rsid w:val="7258D91C"/>
    <w:rsid w:val="728979AD"/>
    <w:rsid w:val="72905FE6"/>
    <w:rsid w:val="72C20782"/>
    <w:rsid w:val="72E3B78E"/>
    <w:rsid w:val="72E974C2"/>
    <w:rsid w:val="74139772"/>
    <w:rsid w:val="741E4127"/>
    <w:rsid w:val="74801ABC"/>
    <w:rsid w:val="74EA35EE"/>
    <w:rsid w:val="7515CFA6"/>
    <w:rsid w:val="751EA47C"/>
    <w:rsid w:val="75359F9A"/>
    <w:rsid w:val="760D9389"/>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5D10114-55F5-4CFC-8513-80F2E62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2124A"/>
    <w:pPr>
      <w:tabs>
        <w:tab w:val="right" w:pos="9360"/>
      </w:tabs>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800D3C"/>
    <w:pPr>
      <w:suppressAutoHyphens/>
      <w:spacing w:before="240"/>
      <w:jc w:val="both"/>
    </w:pPr>
    <w:rPr>
      <w:b/>
      <w:bCs/>
      <w:sz w:val="28"/>
      <w:lang w:val="fr-CA"/>
    </w:rPr>
  </w:style>
  <w:style w:type="paragraph" w:customStyle="1" w:styleId="PRT">
    <w:name w:val="PRT"/>
    <w:basedOn w:val="Normal"/>
    <w:next w:val="ART"/>
    <w:autoRedefine/>
    <w:rsid w:val="00B3408F"/>
    <w:pPr>
      <w:keepNext/>
      <w:numPr>
        <w:numId w:val="14"/>
      </w:numPr>
      <w:suppressAutoHyphens/>
      <w:spacing w:before="240"/>
      <w:outlineLvl w:val="0"/>
    </w:pPr>
    <w:rPr>
      <w:b/>
      <w:sz w:val="22"/>
      <w:szCs w:val="22"/>
    </w:rPr>
  </w:style>
  <w:style w:type="paragraph" w:customStyle="1" w:styleId="SUT">
    <w:name w:val="SUT"/>
    <w:basedOn w:val="Normal"/>
    <w:next w:val="PR1"/>
    <w:pPr>
      <w:numPr>
        <w:ilvl w:val="1"/>
        <w:numId w:val="14"/>
      </w:numPr>
      <w:suppressAutoHyphens/>
      <w:spacing w:before="240"/>
      <w:jc w:val="both"/>
      <w:outlineLvl w:val="0"/>
    </w:pPr>
  </w:style>
  <w:style w:type="paragraph" w:customStyle="1" w:styleId="DST">
    <w:name w:val="DST"/>
    <w:basedOn w:val="Normal"/>
    <w:next w:val="PR1"/>
    <w:pPr>
      <w:numPr>
        <w:ilvl w:val="2"/>
        <w:numId w:val="14"/>
      </w:numPr>
      <w:suppressAutoHyphens/>
      <w:spacing w:before="240"/>
      <w:jc w:val="both"/>
      <w:outlineLvl w:val="0"/>
    </w:pPr>
  </w:style>
  <w:style w:type="paragraph" w:customStyle="1" w:styleId="ART">
    <w:name w:val="ART"/>
    <w:basedOn w:val="Normal"/>
    <w:next w:val="PR1"/>
    <w:autoRedefine/>
    <w:rsid w:val="00232E7E"/>
    <w:pPr>
      <w:keepNext/>
      <w:numPr>
        <w:ilvl w:val="3"/>
        <w:numId w:val="1"/>
      </w:numPr>
      <w:suppressAutoHyphens/>
      <w:spacing w:before="240" w:line="252" w:lineRule="auto"/>
      <w:jc w:val="both"/>
      <w:outlineLvl w:val="1"/>
    </w:pPr>
    <w:rPr>
      <w:b/>
    </w:rPr>
  </w:style>
  <w:style w:type="paragraph" w:customStyle="1" w:styleId="PR1">
    <w:name w:val="PR1"/>
    <w:basedOn w:val="Normal"/>
    <w:link w:val="PR1Char"/>
    <w:pPr>
      <w:numPr>
        <w:ilvl w:val="4"/>
        <w:numId w:val="14"/>
      </w:numPr>
      <w:tabs>
        <w:tab w:val="clear" w:pos="864"/>
        <w:tab w:val="left" w:pos="860"/>
      </w:tabs>
      <w:suppressAutoHyphens/>
      <w:spacing w:before="240"/>
      <w:jc w:val="both"/>
      <w:outlineLvl w:val="2"/>
    </w:pPr>
  </w:style>
  <w:style w:type="paragraph" w:customStyle="1" w:styleId="PR2">
    <w:name w:val="PR2"/>
    <w:basedOn w:val="Normal"/>
    <w:link w:val="PR2Char"/>
    <w:pPr>
      <w:numPr>
        <w:ilvl w:val="5"/>
        <w:numId w:val="14"/>
      </w:numPr>
      <w:suppressAutoHyphens/>
      <w:jc w:val="both"/>
      <w:outlineLvl w:val="3"/>
    </w:pPr>
  </w:style>
  <w:style w:type="paragraph" w:customStyle="1" w:styleId="PR3">
    <w:name w:val="PR3"/>
    <w:basedOn w:val="Normal"/>
    <w:pPr>
      <w:numPr>
        <w:ilvl w:val="6"/>
        <w:numId w:val="14"/>
      </w:numPr>
      <w:tabs>
        <w:tab w:val="clear" w:pos="1853"/>
        <w:tab w:val="left" w:pos="2016"/>
      </w:tabs>
      <w:suppressAutoHyphens/>
      <w:ind w:left="2016"/>
      <w:jc w:val="both"/>
      <w:outlineLvl w:val="4"/>
    </w:pPr>
  </w:style>
  <w:style w:type="paragraph" w:customStyle="1" w:styleId="PR4">
    <w:name w:val="PR4"/>
    <w:basedOn w:val="Normal"/>
    <w:pPr>
      <w:numPr>
        <w:ilvl w:val="7"/>
        <w:numId w:val="14"/>
      </w:numPr>
      <w:suppressAutoHyphens/>
      <w:jc w:val="both"/>
      <w:outlineLvl w:val="5"/>
    </w:pPr>
  </w:style>
  <w:style w:type="paragraph" w:customStyle="1" w:styleId="PR5">
    <w:name w:val="PR5"/>
    <w:basedOn w:val="Normal"/>
    <w:pPr>
      <w:numPr>
        <w:ilvl w:val="8"/>
        <w:numId w:val="14"/>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79601E"/>
    <w:pPr>
      <w:pBdr>
        <w:top w:val="single" w:sz="4" w:space="1" w:color="666699"/>
        <w:left w:val="single" w:sz="4" w:space="4" w:color="666699"/>
        <w:bottom w:val="single" w:sz="4" w:space="6" w:color="666699"/>
        <w:right w:val="single" w:sz="4" w:space="4" w:color="666699"/>
      </w:pBdr>
      <w:tabs>
        <w:tab w:val="clear" w:pos="9360"/>
      </w:tabs>
      <w:suppressAutoHyphens/>
      <w:spacing w:before="120"/>
    </w:pPr>
    <w:rPr>
      <w:rFonts w:ascii="Arial Narrow" w:hAnsi="Arial Narrow" w:cs="Times New Roman"/>
      <w:color w:val="4472C4" w:themeColor="accent1"/>
      <w:lang w:val="fr-CA"/>
    </w:rPr>
  </w:style>
  <w:style w:type="character" w:customStyle="1" w:styleId="NOTEChar">
    <w:name w:val="NOTE Char"/>
    <w:basedOn w:val="Policepardfaut"/>
    <w:link w:val="NOTE"/>
    <w:rsid w:val="0079601E"/>
    <w:rPr>
      <w:rFonts w:ascii="Arial Narrow" w:hAnsi="Arial Narrow"/>
      <w:color w:val="4472C4" w:themeColor="accent1"/>
      <w:lang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11"/>
      </w:numPr>
      <w:tabs>
        <w:tab w:val="clear" w:pos="9360"/>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11"/>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11"/>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lev">
    <w:name w:val="Strong"/>
    <w:basedOn w:val="Policepardfaut"/>
    <w:uiPriority w:val="22"/>
    <w:qFormat/>
    <w:rsid w:val="00510F4B"/>
    <w:rPr>
      <w:b/>
      <w:bCs/>
    </w:rPr>
  </w:style>
  <w:style w:type="character" w:customStyle="1" w:styleId="normaltextrun">
    <w:name w:val="normaltextrun"/>
    <w:basedOn w:val="Policepardfaut"/>
    <w:rsid w:val="00997A34"/>
  </w:style>
  <w:style w:type="paragraph" w:styleId="Paragraphedeliste">
    <w:name w:val="List Paragraph"/>
    <w:basedOn w:val="Normal"/>
    <w:uiPriority w:val="34"/>
    <w:qFormat/>
    <w:rsid w:val="008E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944">
      <w:bodyDiv w:val="1"/>
      <w:marLeft w:val="0"/>
      <w:marRight w:val="0"/>
      <w:marTop w:val="0"/>
      <w:marBottom w:val="0"/>
      <w:divBdr>
        <w:top w:val="none" w:sz="0" w:space="0" w:color="auto"/>
        <w:left w:val="none" w:sz="0" w:space="0" w:color="auto"/>
        <w:bottom w:val="none" w:sz="0" w:space="0" w:color="auto"/>
        <w:right w:val="none" w:sz="0" w:space="0" w:color="auto"/>
      </w:divBdr>
    </w:div>
    <w:div w:id="135025692">
      <w:bodyDiv w:val="1"/>
      <w:marLeft w:val="0"/>
      <w:marRight w:val="0"/>
      <w:marTop w:val="0"/>
      <w:marBottom w:val="0"/>
      <w:divBdr>
        <w:top w:val="none" w:sz="0" w:space="0" w:color="auto"/>
        <w:left w:val="none" w:sz="0" w:space="0" w:color="auto"/>
        <w:bottom w:val="none" w:sz="0" w:space="0" w:color="auto"/>
        <w:right w:val="none" w:sz="0" w:space="0" w:color="auto"/>
      </w:divBdr>
      <w:divsChild>
        <w:div w:id="1863974947">
          <w:marLeft w:val="0"/>
          <w:marRight w:val="0"/>
          <w:marTop w:val="0"/>
          <w:marBottom w:val="0"/>
          <w:divBdr>
            <w:top w:val="none" w:sz="0" w:space="0" w:color="auto"/>
            <w:left w:val="none" w:sz="0" w:space="0" w:color="auto"/>
            <w:bottom w:val="none" w:sz="0" w:space="0" w:color="auto"/>
            <w:right w:val="none" w:sz="0" w:space="0" w:color="auto"/>
          </w:divBdr>
        </w:div>
        <w:div w:id="1702589114">
          <w:marLeft w:val="0"/>
          <w:marRight w:val="0"/>
          <w:marTop w:val="0"/>
          <w:marBottom w:val="0"/>
          <w:divBdr>
            <w:top w:val="none" w:sz="0" w:space="0" w:color="auto"/>
            <w:left w:val="none" w:sz="0" w:space="0" w:color="auto"/>
            <w:bottom w:val="none" w:sz="0" w:space="0" w:color="auto"/>
            <w:right w:val="none" w:sz="0" w:space="0" w:color="auto"/>
          </w:divBdr>
        </w:div>
        <w:div w:id="1607805924">
          <w:marLeft w:val="0"/>
          <w:marRight w:val="0"/>
          <w:marTop w:val="0"/>
          <w:marBottom w:val="0"/>
          <w:divBdr>
            <w:top w:val="none" w:sz="0" w:space="0" w:color="auto"/>
            <w:left w:val="none" w:sz="0" w:space="0" w:color="auto"/>
            <w:bottom w:val="none" w:sz="0" w:space="0" w:color="auto"/>
            <w:right w:val="none" w:sz="0" w:space="0" w:color="auto"/>
          </w:divBdr>
        </w:div>
        <w:div w:id="1718237874">
          <w:marLeft w:val="0"/>
          <w:marRight w:val="0"/>
          <w:marTop w:val="0"/>
          <w:marBottom w:val="0"/>
          <w:divBdr>
            <w:top w:val="none" w:sz="0" w:space="0" w:color="auto"/>
            <w:left w:val="none" w:sz="0" w:space="0" w:color="auto"/>
            <w:bottom w:val="none" w:sz="0" w:space="0" w:color="auto"/>
            <w:right w:val="none" w:sz="0" w:space="0" w:color="auto"/>
          </w:divBdr>
        </w:div>
        <w:div w:id="1870682982">
          <w:marLeft w:val="0"/>
          <w:marRight w:val="0"/>
          <w:marTop w:val="0"/>
          <w:marBottom w:val="0"/>
          <w:divBdr>
            <w:top w:val="none" w:sz="0" w:space="0" w:color="auto"/>
            <w:left w:val="none" w:sz="0" w:space="0" w:color="auto"/>
            <w:bottom w:val="none" w:sz="0" w:space="0" w:color="auto"/>
            <w:right w:val="none" w:sz="0" w:space="0" w:color="auto"/>
          </w:divBdr>
        </w:div>
        <w:div w:id="1116410148">
          <w:marLeft w:val="0"/>
          <w:marRight w:val="0"/>
          <w:marTop w:val="0"/>
          <w:marBottom w:val="0"/>
          <w:divBdr>
            <w:top w:val="none" w:sz="0" w:space="0" w:color="auto"/>
            <w:left w:val="none" w:sz="0" w:space="0" w:color="auto"/>
            <w:bottom w:val="none" w:sz="0" w:space="0" w:color="auto"/>
            <w:right w:val="none" w:sz="0" w:space="0" w:color="auto"/>
          </w:divBdr>
        </w:div>
        <w:div w:id="750783175">
          <w:marLeft w:val="0"/>
          <w:marRight w:val="0"/>
          <w:marTop w:val="0"/>
          <w:marBottom w:val="0"/>
          <w:divBdr>
            <w:top w:val="none" w:sz="0" w:space="0" w:color="auto"/>
            <w:left w:val="none" w:sz="0" w:space="0" w:color="auto"/>
            <w:bottom w:val="none" w:sz="0" w:space="0" w:color="auto"/>
            <w:right w:val="none" w:sz="0" w:space="0" w:color="auto"/>
          </w:divBdr>
        </w:div>
        <w:div w:id="895701503">
          <w:marLeft w:val="0"/>
          <w:marRight w:val="0"/>
          <w:marTop w:val="0"/>
          <w:marBottom w:val="0"/>
          <w:divBdr>
            <w:top w:val="none" w:sz="0" w:space="0" w:color="auto"/>
            <w:left w:val="none" w:sz="0" w:space="0" w:color="auto"/>
            <w:bottom w:val="none" w:sz="0" w:space="0" w:color="auto"/>
            <w:right w:val="none" w:sz="0" w:space="0" w:color="auto"/>
          </w:divBdr>
        </w:div>
        <w:div w:id="2033140180">
          <w:marLeft w:val="0"/>
          <w:marRight w:val="0"/>
          <w:marTop w:val="0"/>
          <w:marBottom w:val="0"/>
          <w:divBdr>
            <w:top w:val="none" w:sz="0" w:space="0" w:color="auto"/>
            <w:left w:val="none" w:sz="0" w:space="0" w:color="auto"/>
            <w:bottom w:val="none" w:sz="0" w:space="0" w:color="auto"/>
            <w:right w:val="none" w:sz="0" w:space="0" w:color="auto"/>
          </w:divBdr>
        </w:div>
        <w:div w:id="153693327">
          <w:marLeft w:val="0"/>
          <w:marRight w:val="0"/>
          <w:marTop w:val="0"/>
          <w:marBottom w:val="0"/>
          <w:divBdr>
            <w:top w:val="none" w:sz="0" w:space="0" w:color="auto"/>
            <w:left w:val="none" w:sz="0" w:space="0" w:color="auto"/>
            <w:bottom w:val="none" w:sz="0" w:space="0" w:color="auto"/>
            <w:right w:val="none" w:sz="0" w:space="0" w:color="auto"/>
          </w:divBdr>
        </w:div>
        <w:div w:id="546650006">
          <w:marLeft w:val="0"/>
          <w:marRight w:val="0"/>
          <w:marTop w:val="0"/>
          <w:marBottom w:val="0"/>
          <w:divBdr>
            <w:top w:val="none" w:sz="0" w:space="0" w:color="auto"/>
            <w:left w:val="none" w:sz="0" w:space="0" w:color="auto"/>
            <w:bottom w:val="none" w:sz="0" w:space="0" w:color="auto"/>
            <w:right w:val="none" w:sz="0" w:space="0" w:color="auto"/>
          </w:divBdr>
        </w:div>
        <w:div w:id="1873033554">
          <w:marLeft w:val="0"/>
          <w:marRight w:val="0"/>
          <w:marTop w:val="0"/>
          <w:marBottom w:val="0"/>
          <w:divBdr>
            <w:top w:val="none" w:sz="0" w:space="0" w:color="auto"/>
            <w:left w:val="none" w:sz="0" w:space="0" w:color="auto"/>
            <w:bottom w:val="none" w:sz="0" w:space="0" w:color="auto"/>
            <w:right w:val="none" w:sz="0" w:space="0" w:color="auto"/>
          </w:divBdr>
        </w:div>
        <w:div w:id="108403974">
          <w:marLeft w:val="0"/>
          <w:marRight w:val="0"/>
          <w:marTop w:val="0"/>
          <w:marBottom w:val="0"/>
          <w:divBdr>
            <w:top w:val="none" w:sz="0" w:space="0" w:color="auto"/>
            <w:left w:val="none" w:sz="0" w:space="0" w:color="auto"/>
            <w:bottom w:val="none" w:sz="0" w:space="0" w:color="auto"/>
            <w:right w:val="none" w:sz="0" w:space="0" w:color="auto"/>
          </w:divBdr>
        </w:div>
        <w:div w:id="394814745">
          <w:marLeft w:val="0"/>
          <w:marRight w:val="0"/>
          <w:marTop w:val="0"/>
          <w:marBottom w:val="0"/>
          <w:divBdr>
            <w:top w:val="none" w:sz="0" w:space="0" w:color="auto"/>
            <w:left w:val="none" w:sz="0" w:space="0" w:color="auto"/>
            <w:bottom w:val="none" w:sz="0" w:space="0" w:color="auto"/>
            <w:right w:val="none" w:sz="0" w:space="0" w:color="auto"/>
          </w:divBdr>
        </w:div>
        <w:div w:id="487596196">
          <w:marLeft w:val="0"/>
          <w:marRight w:val="0"/>
          <w:marTop w:val="0"/>
          <w:marBottom w:val="0"/>
          <w:divBdr>
            <w:top w:val="none" w:sz="0" w:space="0" w:color="auto"/>
            <w:left w:val="none" w:sz="0" w:space="0" w:color="auto"/>
            <w:bottom w:val="none" w:sz="0" w:space="0" w:color="auto"/>
            <w:right w:val="none" w:sz="0" w:space="0" w:color="auto"/>
          </w:divBdr>
        </w:div>
        <w:div w:id="243270655">
          <w:marLeft w:val="0"/>
          <w:marRight w:val="0"/>
          <w:marTop w:val="0"/>
          <w:marBottom w:val="0"/>
          <w:divBdr>
            <w:top w:val="none" w:sz="0" w:space="0" w:color="auto"/>
            <w:left w:val="none" w:sz="0" w:space="0" w:color="auto"/>
            <w:bottom w:val="none" w:sz="0" w:space="0" w:color="auto"/>
            <w:right w:val="none" w:sz="0" w:space="0" w:color="auto"/>
          </w:divBdr>
        </w:div>
        <w:div w:id="168836181">
          <w:marLeft w:val="0"/>
          <w:marRight w:val="0"/>
          <w:marTop w:val="0"/>
          <w:marBottom w:val="0"/>
          <w:divBdr>
            <w:top w:val="none" w:sz="0" w:space="0" w:color="auto"/>
            <w:left w:val="none" w:sz="0" w:space="0" w:color="auto"/>
            <w:bottom w:val="none" w:sz="0" w:space="0" w:color="auto"/>
            <w:right w:val="none" w:sz="0" w:space="0" w:color="auto"/>
          </w:divBdr>
        </w:div>
        <w:div w:id="299924817">
          <w:marLeft w:val="0"/>
          <w:marRight w:val="0"/>
          <w:marTop w:val="0"/>
          <w:marBottom w:val="0"/>
          <w:divBdr>
            <w:top w:val="none" w:sz="0" w:space="0" w:color="auto"/>
            <w:left w:val="none" w:sz="0" w:space="0" w:color="auto"/>
            <w:bottom w:val="none" w:sz="0" w:space="0" w:color="auto"/>
            <w:right w:val="none" w:sz="0" w:space="0" w:color="auto"/>
          </w:divBdr>
        </w:div>
        <w:div w:id="1879194075">
          <w:marLeft w:val="0"/>
          <w:marRight w:val="0"/>
          <w:marTop w:val="0"/>
          <w:marBottom w:val="0"/>
          <w:divBdr>
            <w:top w:val="none" w:sz="0" w:space="0" w:color="auto"/>
            <w:left w:val="none" w:sz="0" w:space="0" w:color="auto"/>
            <w:bottom w:val="none" w:sz="0" w:space="0" w:color="auto"/>
            <w:right w:val="none" w:sz="0" w:space="0" w:color="auto"/>
          </w:divBdr>
        </w:div>
        <w:div w:id="1076436226">
          <w:marLeft w:val="0"/>
          <w:marRight w:val="0"/>
          <w:marTop w:val="0"/>
          <w:marBottom w:val="0"/>
          <w:divBdr>
            <w:top w:val="none" w:sz="0" w:space="0" w:color="auto"/>
            <w:left w:val="none" w:sz="0" w:space="0" w:color="auto"/>
            <w:bottom w:val="none" w:sz="0" w:space="0" w:color="auto"/>
            <w:right w:val="none" w:sz="0" w:space="0" w:color="auto"/>
          </w:divBdr>
        </w:div>
        <w:div w:id="483856322">
          <w:marLeft w:val="0"/>
          <w:marRight w:val="0"/>
          <w:marTop w:val="0"/>
          <w:marBottom w:val="0"/>
          <w:divBdr>
            <w:top w:val="none" w:sz="0" w:space="0" w:color="auto"/>
            <w:left w:val="none" w:sz="0" w:space="0" w:color="auto"/>
            <w:bottom w:val="none" w:sz="0" w:space="0" w:color="auto"/>
            <w:right w:val="none" w:sz="0" w:space="0" w:color="auto"/>
          </w:divBdr>
        </w:div>
        <w:div w:id="23751141">
          <w:marLeft w:val="0"/>
          <w:marRight w:val="0"/>
          <w:marTop w:val="0"/>
          <w:marBottom w:val="0"/>
          <w:divBdr>
            <w:top w:val="none" w:sz="0" w:space="0" w:color="auto"/>
            <w:left w:val="none" w:sz="0" w:space="0" w:color="auto"/>
            <w:bottom w:val="none" w:sz="0" w:space="0" w:color="auto"/>
            <w:right w:val="none" w:sz="0" w:space="0" w:color="auto"/>
          </w:divBdr>
        </w:div>
        <w:div w:id="1698504144">
          <w:marLeft w:val="0"/>
          <w:marRight w:val="0"/>
          <w:marTop w:val="0"/>
          <w:marBottom w:val="0"/>
          <w:divBdr>
            <w:top w:val="none" w:sz="0" w:space="0" w:color="auto"/>
            <w:left w:val="none" w:sz="0" w:space="0" w:color="auto"/>
            <w:bottom w:val="none" w:sz="0" w:space="0" w:color="auto"/>
            <w:right w:val="none" w:sz="0" w:space="0" w:color="auto"/>
          </w:divBdr>
        </w:div>
        <w:div w:id="2072340109">
          <w:marLeft w:val="0"/>
          <w:marRight w:val="0"/>
          <w:marTop w:val="0"/>
          <w:marBottom w:val="0"/>
          <w:divBdr>
            <w:top w:val="none" w:sz="0" w:space="0" w:color="auto"/>
            <w:left w:val="none" w:sz="0" w:space="0" w:color="auto"/>
            <w:bottom w:val="none" w:sz="0" w:space="0" w:color="auto"/>
            <w:right w:val="none" w:sz="0" w:space="0" w:color="auto"/>
          </w:divBdr>
        </w:div>
        <w:div w:id="1663584112">
          <w:marLeft w:val="0"/>
          <w:marRight w:val="0"/>
          <w:marTop w:val="0"/>
          <w:marBottom w:val="0"/>
          <w:divBdr>
            <w:top w:val="none" w:sz="0" w:space="0" w:color="auto"/>
            <w:left w:val="none" w:sz="0" w:space="0" w:color="auto"/>
            <w:bottom w:val="none" w:sz="0" w:space="0" w:color="auto"/>
            <w:right w:val="none" w:sz="0" w:space="0" w:color="auto"/>
          </w:divBdr>
        </w:div>
        <w:div w:id="766996268">
          <w:marLeft w:val="0"/>
          <w:marRight w:val="0"/>
          <w:marTop w:val="0"/>
          <w:marBottom w:val="0"/>
          <w:divBdr>
            <w:top w:val="none" w:sz="0" w:space="0" w:color="auto"/>
            <w:left w:val="none" w:sz="0" w:space="0" w:color="auto"/>
            <w:bottom w:val="none" w:sz="0" w:space="0" w:color="auto"/>
            <w:right w:val="none" w:sz="0" w:space="0" w:color="auto"/>
          </w:divBdr>
        </w:div>
        <w:div w:id="682971382">
          <w:marLeft w:val="0"/>
          <w:marRight w:val="0"/>
          <w:marTop w:val="0"/>
          <w:marBottom w:val="0"/>
          <w:divBdr>
            <w:top w:val="none" w:sz="0" w:space="0" w:color="auto"/>
            <w:left w:val="none" w:sz="0" w:space="0" w:color="auto"/>
            <w:bottom w:val="none" w:sz="0" w:space="0" w:color="auto"/>
            <w:right w:val="none" w:sz="0" w:space="0" w:color="auto"/>
          </w:divBdr>
        </w:div>
      </w:divsChild>
    </w:div>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488907570">
      <w:bodyDiv w:val="1"/>
      <w:marLeft w:val="0"/>
      <w:marRight w:val="0"/>
      <w:marTop w:val="0"/>
      <w:marBottom w:val="0"/>
      <w:divBdr>
        <w:top w:val="none" w:sz="0" w:space="0" w:color="auto"/>
        <w:left w:val="none" w:sz="0" w:space="0" w:color="auto"/>
        <w:bottom w:val="none" w:sz="0" w:space="0" w:color="auto"/>
        <w:right w:val="none" w:sz="0" w:space="0" w:color="auto"/>
      </w:divBdr>
      <w:divsChild>
        <w:div w:id="634719726">
          <w:marLeft w:val="0"/>
          <w:marRight w:val="0"/>
          <w:marTop w:val="0"/>
          <w:marBottom w:val="0"/>
          <w:divBdr>
            <w:top w:val="none" w:sz="0" w:space="0" w:color="auto"/>
            <w:left w:val="none" w:sz="0" w:space="0" w:color="auto"/>
            <w:bottom w:val="none" w:sz="0" w:space="0" w:color="auto"/>
            <w:right w:val="none" w:sz="0" w:space="0" w:color="auto"/>
          </w:divBdr>
        </w:div>
        <w:div w:id="42870106">
          <w:marLeft w:val="0"/>
          <w:marRight w:val="0"/>
          <w:marTop w:val="0"/>
          <w:marBottom w:val="0"/>
          <w:divBdr>
            <w:top w:val="none" w:sz="0" w:space="0" w:color="auto"/>
            <w:left w:val="none" w:sz="0" w:space="0" w:color="auto"/>
            <w:bottom w:val="none" w:sz="0" w:space="0" w:color="auto"/>
            <w:right w:val="none" w:sz="0" w:space="0" w:color="auto"/>
          </w:divBdr>
        </w:div>
        <w:div w:id="427391479">
          <w:marLeft w:val="0"/>
          <w:marRight w:val="0"/>
          <w:marTop w:val="0"/>
          <w:marBottom w:val="0"/>
          <w:divBdr>
            <w:top w:val="none" w:sz="0" w:space="0" w:color="auto"/>
            <w:left w:val="none" w:sz="0" w:space="0" w:color="auto"/>
            <w:bottom w:val="none" w:sz="0" w:space="0" w:color="auto"/>
            <w:right w:val="none" w:sz="0" w:space="0" w:color="auto"/>
          </w:divBdr>
        </w:div>
        <w:div w:id="1941376032">
          <w:marLeft w:val="0"/>
          <w:marRight w:val="0"/>
          <w:marTop w:val="0"/>
          <w:marBottom w:val="0"/>
          <w:divBdr>
            <w:top w:val="none" w:sz="0" w:space="0" w:color="auto"/>
            <w:left w:val="none" w:sz="0" w:space="0" w:color="auto"/>
            <w:bottom w:val="none" w:sz="0" w:space="0" w:color="auto"/>
            <w:right w:val="none" w:sz="0" w:space="0" w:color="auto"/>
          </w:divBdr>
        </w:div>
        <w:div w:id="942567834">
          <w:marLeft w:val="0"/>
          <w:marRight w:val="0"/>
          <w:marTop w:val="0"/>
          <w:marBottom w:val="0"/>
          <w:divBdr>
            <w:top w:val="none" w:sz="0" w:space="0" w:color="auto"/>
            <w:left w:val="none" w:sz="0" w:space="0" w:color="auto"/>
            <w:bottom w:val="none" w:sz="0" w:space="0" w:color="auto"/>
            <w:right w:val="none" w:sz="0" w:space="0" w:color="auto"/>
          </w:divBdr>
        </w:div>
        <w:div w:id="1763337845">
          <w:marLeft w:val="0"/>
          <w:marRight w:val="0"/>
          <w:marTop w:val="0"/>
          <w:marBottom w:val="0"/>
          <w:divBdr>
            <w:top w:val="none" w:sz="0" w:space="0" w:color="auto"/>
            <w:left w:val="none" w:sz="0" w:space="0" w:color="auto"/>
            <w:bottom w:val="none" w:sz="0" w:space="0" w:color="auto"/>
            <w:right w:val="none" w:sz="0" w:space="0" w:color="auto"/>
          </w:divBdr>
        </w:div>
        <w:div w:id="925966265">
          <w:marLeft w:val="0"/>
          <w:marRight w:val="0"/>
          <w:marTop w:val="0"/>
          <w:marBottom w:val="0"/>
          <w:divBdr>
            <w:top w:val="none" w:sz="0" w:space="0" w:color="auto"/>
            <w:left w:val="none" w:sz="0" w:space="0" w:color="auto"/>
            <w:bottom w:val="none" w:sz="0" w:space="0" w:color="auto"/>
            <w:right w:val="none" w:sz="0" w:space="0" w:color="auto"/>
          </w:divBdr>
        </w:div>
        <w:div w:id="144661759">
          <w:marLeft w:val="0"/>
          <w:marRight w:val="0"/>
          <w:marTop w:val="0"/>
          <w:marBottom w:val="0"/>
          <w:divBdr>
            <w:top w:val="none" w:sz="0" w:space="0" w:color="auto"/>
            <w:left w:val="none" w:sz="0" w:space="0" w:color="auto"/>
            <w:bottom w:val="none" w:sz="0" w:space="0" w:color="auto"/>
            <w:right w:val="none" w:sz="0" w:space="0" w:color="auto"/>
          </w:divBdr>
        </w:div>
        <w:div w:id="1538928715">
          <w:marLeft w:val="0"/>
          <w:marRight w:val="0"/>
          <w:marTop w:val="0"/>
          <w:marBottom w:val="0"/>
          <w:divBdr>
            <w:top w:val="none" w:sz="0" w:space="0" w:color="auto"/>
            <w:left w:val="none" w:sz="0" w:space="0" w:color="auto"/>
            <w:bottom w:val="none" w:sz="0" w:space="0" w:color="auto"/>
            <w:right w:val="none" w:sz="0" w:space="0" w:color="auto"/>
          </w:divBdr>
        </w:div>
        <w:div w:id="1376078127">
          <w:marLeft w:val="0"/>
          <w:marRight w:val="0"/>
          <w:marTop w:val="0"/>
          <w:marBottom w:val="0"/>
          <w:divBdr>
            <w:top w:val="none" w:sz="0" w:space="0" w:color="auto"/>
            <w:left w:val="none" w:sz="0" w:space="0" w:color="auto"/>
            <w:bottom w:val="none" w:sz="0" w:space="0" w:color="auto"/>
            <w:right w:val="none" w:sz="0" w:space="0" w:color="auto"/>
          </w:divBdr>
        </w:div>
        <w:div w:id="585503301">
          <w:marLeft w:val="0"/>
          <w:marRight w:val="0"/>
          <w:marTop w:val="0"/>
          <w:marBottom w:val="0"/>
          <w:divBdr>
            <w:top w:val="none" w:sz="0" w:space="0" w:color="auto"/>
            <w:left w:val="none" w:sz="0" w:space="0" w:color="auto"/>
            <w:bottom w:val="none" w:sz="0" w:space="0" w:color="auto"/>
            <w:right w:val="none" w:sz="0" w:space="0" w:color="auto"/>
          </w:divBdr>
        </w:div>
        <w:div w:id="2140144372">
          <w:marLeft w:val="0"/>
          <w:marRight w:val="0"/>
          <w:marTop w:val="0"/>
          <w:marBottom w:val="0"/>
          <w:divBdr>
            <w:top w:val="none" w:sz="0" w:space="0" w:color="auto"/>
            <w:left w:val="none" w:sz="0" w:space="0" w:color="auto"/>
            <w:bottom w:val="none" w:sz="0" w:space="0" w:color="auto"/>
            <w:right w:val="none" w:sz="0" w:space="0" w:color="auto"/>
          </w:divBdr>
        </w:div>
        <w:div w:id="167991529">
          <w:marLeft w:val="0"/>
          <w:marRight w:val="0"/>
          <w:marTop w:val="0"/>
          <w:marBottom w:val="0"/>
          <w:divBdr>
            <w:top w:val="none" w:sz="0" w:space="0" w:color="auto"/>
            <w:left w:val="none" w:sz="0" w:space="0" w:color="auto"/>
            <w:bottom w:val="none" w:sz="0" w:space="0" w:color="auto"/>
            <w:right w:val="none" w:sz="0" w:space="0" w:color="auto"/>
          </w:divBdr>
        </w:div>
        <w:div w:id="137723378">
          <w:marLeft w:val="0"/>
          <w:marRight w:val="0"/>
          <w:marTop w:val="0"/>
          <w:marBottom w:val="0"/>
          <w:divBdr>
            <w:top w:val="none" w:sz="0" w:space="0" w:color="auto"/>
            <w:left w:val="none" w:sz="0" w:space="0" w:color="auto"/>
            <w:bottom w:val="none" w:sz="0" w:space="0" w:color="auto"/>
            <w:right w:val="none" w:sz="0" w:space="0" w:color="auto"/>
          </w:divBdr>
        </w:div>
        <w:div w:id="1292247481">
          <w:marLeft w:val="0"/>
          <w:marRight w:val="0"/>
          <w:marTop w:val="0"/>
          <w:marBottom w:val="0"/>
          <w:divBdr>
            <w:top w:val="none" w:sz="0" w:space="0" w:color="auto"/>
            <w:left w:val="none" w:sz="0" w:space="0" w:color="auto"/>
            <w:bottom w:val="none" w:sz="0" w:space="0" w:color="auto"/>
            <w:right w:val="none" w:sz="0" w:space="0" w:color="auto"/>
          </w:divBdr>
        </w:div>
        <w:div w:id="803623924">
          <w:marLeft w:val="0"/>
          <w:marRight w:val="0"/>
          <w:marTop w:val="0"/>
          <w:marBottom w:val="0"/>
          <w:divBdr>
            <w:top w:val="none" w:sz="0" w:space="0" w:color="auto"/>
            <w:left w:val="none" w:sz="0" w:space="0" w:color="auto"/>
            <w:bottom w:val="none" w:sz="0" w:space="0" w:color="auto"/>
            <w:right w:val="none" w:sz="0" w:space="0" w:color="auto"/>
          </w:divBdr>
        </w:div>
        <w:div w:id="812915696">
          <w:marLeft w:val="0"/>
          <w:marRight w:val="0"/>
          <w:marTop w:val="0"/>
          <w:marBottom w:val="0"/>
          <w:divBdr>
            <w:top w:val="none" w:sz="0" w:space="0" w:color="auto"/>
            <w:left w:val="none" w:sz="0" w:space="0" w:color="auto"/>
            <w:bottom w:val="none" w:sz="0" w:space="0" w:color="auto"/>
            <w:right w:val="none" w:sz="0" w:space="0" w:color="auto"/>
          </w:divBdr>
        </w:div>
        <w:div w:id="1460562527">
          <w:marLeft w:val="0"/>
          <w:marRight w:val="0"/>
          <w:marTop w:val="0"/>
          <w:marBottom w:val="0"/>
          <w:divBdr>
            <w:top w:val="none" w:sz="0" w:space="0" w:color="auto"/>
            <w:left w:val="none" w:sz="0" w:space="0" w:color="auto"/>
            <w:bottom w:val="none" w:sz="0" w:space="0" w:color="auto"/>
            <w:right w:val="none" w:sz="0" w:space="0" w:color="auto"/>
          </w:divBdr>
        </w:div>
        <w:div w:id="1128663269">
          <w:marLeft w:val="0"/>
          <w:marRight w:val="0"/>
          <w:marTop w:val="0"/>
          <w:marBottom w:val="0"/>
          <w:divBdr>
            <w:top w:val="none" w:sz="0" w:space="0" w:color="auto"/>
            <w:left w:val="none" w:sz="0" w:space="0" w:color="auto"/>
            <w:bottom w:val="none" w:sz="0" w:space="0" w:color="auto"/>
            <w:right w:val="none" w:sz="0" w:space="0" w:color="auto"/>
          </w:divBdr>
        </w:div>
        <w:div w:id="555093458">
          <w:marLeft w:val="0"/>
          <w:marRight w:val="0"/>
          <w:marTop w:val="0"/>
          <w:marBottom w:val="0"/>
          <w:divBdr>
            <w:top w:val="none" w:sz="0" w:space="0" w:color="auto"/>
            <w:left w:val="none" w:sz="0" w:space="0" w:color="auto"/>
            <w:bottom w:val="none" w:sz="0" w:space="0" w:color="auto"/>
            <w:right w:val="none" w:sz="0" w:space="0" w:color="auto"/>
          </w:divBdr>
        </w:div>
        <w:div w:id="633565001">
          <w:marLeft w:val="0"/>
          <w:marRight w:val="0"/>
          <w:marTop w:val="0"/>
          <w:marBottom w:val="0"/>
          <w:divBdr>
            <w:top w:val="none" w:sz="0" w:space="0" w:color="auto"/>
            <w:left w:val="none" w:sz="0" w:space="0" w:color="auto"/>
            <w:bottom w:val="none" w:sz="0" w:space="0" w:color="auto"/>
            <w:right w:val="none" w:sz="0" w:space="0" w:color="auto"/>
          </w:divBdr>
        </w:div>
        <w:div w:id="683821700">
          <w:marLeft w:val="0"/>
          <w:marRight w:val="0"/>
          <w:marTop w:val="0"/>
          <w:marBottom w:val="0"/>
          <w:divBdr>
            <w:top w:val="none" w:sz="0" w:space="0" w:color="auto"/>
            <w:left w:val="none" w:sz="0" w:space="0" w:color="auto"/>
            <w:bottom w:val="none" w:sz="0" w:space="0" w:color="auto"/>
            <w:right w:val="none" w:sz="0" w:space="0" w:color="auto"/>
          </w:divBdr>
        </w:div>
        <w:div w:id="579406885">
          <w:marLeft w:val="0"/>
          <w:marRight w:val="0"/>
          <w:marTop w:val="0"/>
          <w:marBottom w:val="0"/>
          <w:divBdr>
            <w:top w:val="none" w:sz="0" w:space="0" w:color="auto"/>
            <w:left w:val="none" w:sz="0" w:space="0" w:color="auto"/>
            <w:bottom w:val="none" w:sz="0" w:space="0" w:color="auto"/>
            <w:right w:val="none" w:sz="0" w:space="0" w:color="auto"/>
          </w:divBdr>
        </w:div>
        <w:div w:id="523134274">
          <w:marLeft w:val="0"/>
          <w:marRight w:val="0"/>
          <w:marTop w:val="0"/>
          <w:marBottom w:val="0"/>
          <w:divBdr>
            <w:top w:val="none" w:sz="0" w:space="0" w:color="auto"/>
            <w:left w:val="none" w:sz="0" w:space="0" w:color="auto"/>
            <w:bottom w:val="none" w:sz="0" w:space="0" w:color="auto"/>
            <w:right w:val="none" w:sz="0" w:space="0" w:color="auto"/>
          </w:divBdr>
        </w:div>
        <w:div w:id="920289047">
          <w:marLeft w:val="0"/>
          <w:marRight w:val="0"/>
          <w:marTop w:val="0"/>
          <w:marBottom w:val="0"/>
          <w:divBdr>
            <w:top w:val="none" w:sz="0" w:space="0" w:color="auto"/>
            <w:left w:val="none" w:sz="0" w:space="0" w:color="auto"/>
            <w:bottom w:val="none" w:sz="0" w:space="0" w:color="auto"/>
            <w:right w:val="none" w:sz="0" w:space="0" w:color="auto"/>
          </w:divBdr>
        </w:div>
        <w:div w:id="1134567250">
          <w:marLeft w:val="0"/>
          <w:marRight w:val="0"/>
          <w:marTop w:val="0"/>
          <w:marBottom w:val="0"/>
          <w:divBdr>
            <w:top w:val="none" w:sz="0" w:space="0" w:color="auto"/>
            <w:left w:val="none" w:sz="0" w:space="0" w:color="auto"/>
            <w:bottom w:val="none" w:sz="0" w:space="0" w:color="auto"/>
            <w:right w:val="none" w:sz="0" w:space="0" w:color="auto"/>
          </w:divBdr>
        </w:div>
        <w:div w:id="993949361">
          <w:marLeft w:val="0"/>
          <w:marRight w:val="0"/>
          <w:marTop w:val="0"/>
          <w:marBottom w:val="0"/>
          <w:divBdr>
            <w:top w:val="none" w:sz="0" w:space="0" w:color="auto"/>
            <w:left w:val="none" w:sz="0" w:space="0" w:color="auto"/>
            <w:bottom w:val="none" w:sz="0" w:space="0" w:color="auto"/>
            <w:right w:val="none" w:sz="0" w:space="0" w:color="auto"/>
          </w:divBdr>
        </w:div>
      </w:divsChild>
    </w:div>
    <w:div w:id="899367077">
      <w:bodyDiv w:val="1"/>
      <w:marLeft w:val="0"/>
      <w:marRight w:val="0"/>
      <w:marTop w:val="0"/>
      <w:marBottom w:val="0"/>
      <w:divBdr>
        <w:top w:val="none" w:sz="0" w:space="0" w:color="auto"/>
        <w:left w:val="none" w:sz="0" w:space="0" w:color="auto"/>
        <w:bottom w:val="none" w:sz="0" w:space="0" w:color="auto"/>
        <w:right w:val="none" w:sz="0" w:space="0" w:color="auto"/>
      </w:divBdr>
      <w:divsChild>
        <w:div w:id="666053516">
          <w:marLeft w:val="0"/>
          <w:marRight w:val="0"/>
          <w:marTop w:val="0"/>
          <w:marBottom w:val="0"/>
          <w:divBdr>
            <w:top w:val="none" w:sz="0" w:space="0" w:color="auto"/>
            <w:left w:val="none" w:sz="0" w:space="0" w:color="auto"/>
            <w:bottom w:val="none" w:sz="0" w:space="0" w:color="auto"/>
            <w:right w:val="none" w:sz="0" w:space="0" w:color="auto"/>
          </w:divBdr>
        </w:div>
        <w:div w:id="970017787">
          <w:marLeft w:val="0"/>
          <w:marRight w:val="0"/>
          <w:marTop w:val="0"/>
          <w:marBottom w:val="0"/>
          <w:divBdr>
            <w:top w:val="none" w:sz="0" w:space="0" w:color="auto"/>
            <w:left w:val="none" w:sz="0" w:space="0" w:color="auto"/>
            <w:bottom w:val="none" w:sz="0" w:space="0" w:color="auto"/>
            <w:right w:val="none" w:sz="0" w:space="0" w:color="auto"/>
          </w:divBdr>
        </w:div>
        <w:div w:id="533228450">
          <w:marLeft w:val="0"/>
          <w:marRight w:val="0"/>
          <w:marTop w:val="0"/>
          <w:marBottom w:val="0"/>
          <w:divBdr>
            <w:top w:val="none" w:sz="0" w:space="0" w:color="auto"/>
            <w:left w:val="none" w:sz="0" w:space="0" w:color="auto"/>
            <w:bottom w:val="none" w:sz="0" w:space="0" w:color="auto"/>
            <w:right w:val="none" w:sz="0" w:space="0" w:color="auto"/>
          </w:divBdr>
        </w:div>
        <w:div w:id="1655793277">
          <w:marLeft w:val="0"/>
          <w:marRight w:val="0"/>
          <w:marTop w:val="0"/>
          <w:marBottom w:val="0"/>
          <w:divBdr>
            <w:top w:val="none" w:sz="0" w:space="0" w:color="auto"/>
            <w:left w:val="none" w:sz="0" w:space="0" w:color="auto"/>
            <w:bottom w:val="none" w:sz="0" w:space="0" w:color="auto"/>
            <w:right w:val="none" w:sz="0" w:space="0" w:color="auto"/>
          </w:divBdr>
        </w:div>
        <w:div w:id="531698516">
          <w:marLeft w:val="0"/>
          <w:marRight w:val="0"/>
          <w:marTop w:val="0"/>
          <w:marBottom w:val="0"/>
          <w:divBdr>
            <w:top w:val="none" w:sz="0" w:space="0" w:color="auto"/>
            <w:left w:val="none" w:sz="0" w:space="0" w:color="auto"/>
            <w:bottom w:val="none" w:sz="0" w:space="0" w:color="auto"/>
            <w:right w:val="none" w:sz="0" w:space="0" w:color="auto"/>
          </w:divBdr>
        </w:div>
        <w:div w:id="1827896919">
          <w:marLeft w:val="0"/>
          <w:marRight w:val="0"/>
          <w:marTop w:val="0"/>
          <w:marBottom w:val="0"/>
          <w:divBdr>
            <w:top w:val="none" w:sz="0" w:space="0" w:color="auto"/>
            <w:left w:val="none" w:sz="0" w:space="0" w:color="auto"/>
            <w:bottom w:val="none" w:sz="0" w:space="0" w:color="auto"/>
            <w:right w:val="none" w:sz="0" w:space="0" w:color="auto"/>
          </w:divBdr>
        </w:div>
        <w:div w:id="1939409346">
          <w:marLeft w:val="0"/>
          <w:marRight w:val="0"/>
          <w:marTop w:val="0"/>
          <w:marBottom w:val="0"/>
          <w:divBdr>
            <w:top w:val="none" w:sz="0" w:space="0" w:color="auto"/>
            <w:left w:val="none" w:sz="0" w:space="0" w:color="auto"/>
            <w:bottom w:val="none" w:sz="0" w:space="0" w:color="auto"/>
            <w:right w:val="none" w:sz="0" w:space="0" w:color="auto"/>
          </w:divBdr>
        </w:div>
        <w:div w:id="427582815">
          <w:marLeft w:val="0"/>
          <w:marRight w:val="0"/>
          <w:marTop w:val="0"/>
          <w:marBottom w:val="0"/>
          <w:divBdr>
            <w:top w:val="none" w:sz="0" w:space="0" w:color="auto"/>
            <w:left w:val="none" w:sz="0" w:space="0" w:color="auto"/>
            <w:bottom w:val="none" w:sz="0" w:space="0" w:color="auto"/>
            <w:right w:val="none" w:sz="0" w:space="0" w:color="auto"/>
          </w:divBdr>
        </w:div>
        <w:div w:id="1519125365">
          <w:marLeft w:val="0"/>
          <w:marRight w:val="0"/>
          <w:marTop w:val="0"/>
          <w:marBottom w:val="0"/>
          <w:divBdr>
            <w:top w:val="none" w:sz="0" w:space="0" w:color="auto"/>
            <w:left w:val="none" w:sz="0" w:space="0" w:color="auto"/>
            <w:bottom w:val="none" w:sz="0" w:space="0" w:color="auto"/>
            <w:right w:val="none" w:sz="0" w:space="0" w:color="auto"/>
          </w:divBdr>
        </w:div>
        <w:div w:id="1774014481">
          <w:marLeft w:val="0"/>
          <w:marRight w:val="0"/>
          <w:marTop w:val="0"/>
          <w:marBottom w:val="0"/>
          <w:divBdr>
            <w:top w:val="none" w:sz="0" w:space="0" w:color="auto"/>
            <w:left w:val="none" w:sz="0" w:space="0" w:color="auto"/>
            <w:bottom w:val="none" w:sz="0" w:space="0" w:color="auto"/>
            <w:right w:val="none" w:sz="0" w:space="0" w:color="auto"/>
          </w:divBdr>
        </w:div>
      </w:divsChild>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 w:id="2075199529">
      <w:bodyDiv w:val="1"/>
      <w:marLeft w:val="0"/>
      <w:marRight w:val="0"/>
      <w:marTop w:val="0"/>
      <w:marBottom w:val="0"/>
      <w:divBdr>
        <w:top w:val="none" w:sz="0" w:space="0" w:color="auto"/>
        <w:left w:val="none" w:sz="0" w:space="0" w:color="auto"/>
        <w:bottom w:val="none" w:sz="0" w:space="0" w:color="auto"/>
        <w:right w:val="none" w:sz="0" w:space="0" w:color="auto"/>
      </w:divBdr>
      <w:divsChild>
        <w:div w:id="275020417">
          <w:marLeft w:val="0"/>
          <w:marRight w:val="0"/>
          <w:marTop w:val="0"/>
          <w:marBottom w:val="0"/>
          <w:divBdr>
            <w:top w:val="none" w:sz="0" w:space="0" w:color="auto"/>
            <w:left w:val="none" w:sz="0" w:space="0" w:color="auto"/>
            <w:bottom w:val="none" w:sz="0" w:space="0" w:color="auto"/>
            <w:right w:val="none" w:sz="0" w:space="0" w:color="auto"/>
          </w:divBdr>
        </w:div>
        <w:div w:id="1201287795">
          <w:marLeft w:val="0"/>
          <w:marRight w:val="0"/>
          <w:marTop w:val="0"/>
          <w:marBottom w:val="0"/>
          <w:divBdr>
            <w:top w:val="none" w:sz="0" w:space="0" w:color="auto"/>
            <w:left w:val="none" w:sz="0" w:space="0" w:color="auto"/>
            <w:bottom w:val="none" w:sz="0" w:space="0" w:color="auto"/>
            <w:right w:val="none" w:sz="0" w:space="0" w:color="auto"/>
          </w:divBdr>
        </w:div>
        <w:div w:id="2013756890">
          <w:marLeft w:val="0"/>
          <w:marRight w:val="0"/>
          <w:marTop w:val="0"/>
          <w:marBottom w:val="0"/>
          <w:divBdr>
            <w:top w:val="none" w:sz="0" w:space="0" w:color="auto"/>
            <w:left w:val="none" w:sz="0" w:space="0" w:color="auto"/>
            <w:bottom w:val="none" w:sz="0" w:space="0" w:color="auto"/>
            <w:right w:val="none" w:sz="0" w:space="0" w:color="auto"/>
          </w:divBdr>
        </w:div>
        <w:div w:id="180582840">
          <w:marLeft w:val="0"/>
          <w:marRight w:val="0"/>
          <w:marTop w:val="0"/>
          <w:marBottom w:val="0"/>
          <w:divBdr>
            <w:top w:val="none" w:sz="0" w:space="0" w:color="auto"/>
            <w:left w:val="none" w:sz="0" w:space="0" w:color="auto"/>
            <w:bottom w:val="none" w:sz="0" w:space="0" w:color="auto"/>
            <w:right w:val="none" w:sz="0" w:space="0" w:color="auto"/>
          </w:divBdr>
        </w:div>
        <w:div w:id="41180172">
          <w:marLeft w:val="0"/>
          <w:marRight w:val="0"/>
          <w:marTop w:val="0"/>
          <w:marBottom w:val="0"/>
          <w:divBdr>
            <w:top w:val="none" w:sz="0" w:space="0" w:color="auto"/>
            <w:left w:val="none" w:sz="0" w:space="0" w:color="auto"/>
            <w:bottom w:val="none" w:sz="0" w:space="0" w:color="auto"/>
            <w:right w:val="none" w:sz="0" w:space="0" w:color="auto"/>
          </w:divBdr>
        </w:div>
        <w:div w:id="1819347773">
          <w:marLeft w:val="0"/>
          <w:marRight w:val="0"/>
          <w:marTop w:val="0"/>
          <w:marBottom w:val="0"/>
          <w:divBdr>
            <w:top w:val="none" w:sz="0" w:space="0" w:color="auto"/>
            <w:left w:val="none" w:sz="0" w:space="0" w:color="auto"/>
            <w:bottom w:val="none" w:sz="0" w:space="0" w:color="auto"/>
            <w:right w:val="none" w:sz="0" w:space="0" w:color="auto"/>
          </w:divBdr>
        </w:div>
        <w:div w:id="1028481459">
          <w:marLeft w:val="0"/>
          <w:marRight w:val="0"/>
          <w:marTop w:val="0"/>
          <w:marBottom w:val="0"/>
          <w:divBdr>
            <w:top w:val="none" w:sz="0" w:space="0" w:color="auto"/>
            <w:left w:val="none" w:sz="0" w:space="0" w:color="auto"/>
            <w:bottom w:val="none" w:sz="0" w:space="0" w:color="auto"/>
            <w:right w:val="none" w:sz="0" w:space="0" w:color="auto"/>
          </w:divBdr>
        </w:div>
        <w:div w:id="1011494895">
          <w:marLeft w:val="0"/>
          <w:marRight w:val="0"/>
          <w:marTop w:val="0"/>
          <w:marBottom w:val="0"/>
          <w:divBdr>
            <w:top w:val="none" w:sz="0" w:space="0" w:color="auto"/>
            <w:left w:val="none" w:sz="0" w:space="0" w:color="auto"/>
            <w:bottom w:val="none" w:sz="0" w:space="0" w:color="auto"/>
            <w:right w:val="none" w:sz="0" w:space="0" w:color="auto"/>
          </w:divBdr>
        </w:div>
        <w:div w:id="869073107">
          <w:marLeft w:val="0"/>
          <w:marRight w:val="0"/>
          <w:marTop w:val="0"/>
          <w:marBottom w:val="0"/>
          <w:divBdr>
            <w:top w:val="none" w:sz="0" w:space="0" w:color="auto"/>
            <w:left w:val="none" w:sz="0" w:space="0" w:color="auto"/>
            <w:bottom w:val="none" w:sz="0" w:space="0" w:color="auto"/>
            <w:right w:val="none" w:sz="0" w:space="0" w:color="auto"/>
          </w:divBdr>
        </w:div>
        <w:div w:id="185684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EABF2BA59B5448A4C7854EA5D6E4E6" ma:contentTypeVersion="15" ma:contentTypeDescription="Crée un document." ma:contentTypeScope="" ma:versionID="e2a5ad528ef01fd5fdffeebdad082d3c">
  <xsd:schema xmlns:xsd="http://www.w3.org/2001/XMLSchema" xmlns:xs="http://www.w3.org/2001/XMLSchema" xmlns:p="http://schemas.microsoft.com/office/2006/metadata/properties" xmlns:ns2="99bf4c7f-38ec-4541-9d3b-78294b60d1a4" xmlns:ns3="75275004-1a2d-4306-8841-6f8fa90def61" targetNamespace="http://schemas.microsoft.com/office/2006/metadata/properties" ma:root="true" ma:fieldsID="b9cbea5f2532fefb5a34053093a418af" ns2:_="" ns3:_="">
    <xsd:import namespace="99bf4c7f-38ec-4541-9d3b-78294b60d1a4"/>
    <xsd:import namespace="75275004-1a2d-4306-8841-6f8fa90de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4c7f-38ec-4541-9d3b-78294b60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75004-1a2d-4306-8841-6f8fa90def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94e8bc9a-f447-4977-ac35-aab3ec112681}" ma:internalName="TaxCatchAll" ma:showField="CatchAllData" ma:web="75275004-1a2d-4306-8841-6f8fa90def61">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5275004-1a2d-4306-8841-6f8fa90def61" xsi:nil="true"/>
    <lcf76f155ced4ddcb4097134ff3c332f xmlns="99bf4c7f-38ec-4541-9d3b-78294b60d1a4">
      <Terms xmlns="http://schemas.microsoft.com/office/infopath/2007/PartnerControls"/>
    </lcf76f155ced4ddcb4097134ff3c332f>
    <SharedWithUsers xmlns="75275004-1a2d-4306-8841-6f8fa90def61">
      <UserInfo>
        <DisplayName/>
        <AccountId xsi:nil="true"/>
        <AccountType/>
      </UserInfo>
    </SharedWithUsers>
    <MediaLengthInSeconds xmlns="99bf4c7f-38ec-4541-9d3b-78294b60d1a4" xsi:nil="true"/>
    <_dlc_DocId xmlns="75275004-1a2d-4306-8841-6f8fa90def61">KN7WZA4U7KWD-285649611-7170</_dlc_DocId>
    <_dlc_DocIdUrl xmlns="75275004-1a2d-4306-8841-6f8fa90def61">
      <Url>https://maibec.sharepoint.com/sites/Marketing/_layouts/15/DocIdRedir.aspx?ID=KN7WZA4U7KWD-285649611-7170</Url>
      <Description>KN7WZA4U7KWD-285649611-7170</Description>
    </_dlc_DocIdUrl>
  </documentManagement>
</p:properties>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F758F14D-B020-493B-A916-BE6E6344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4c7f-38ec-4541-9d3b-78294b60d1a4"/>
    <ds:schemaRef ds:uri="75275004-1a2d-4306-8841-6f8fa90d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5F73D-010E-4E15-AEB8-4E48871EFB3B}">
  <ds:schemaRefs>
    <ds:schemaRef ds:uri="http://schemas.microsoft.com/sharepoint/events"/>
  </ds:schemaRefs>
</ds:datastoreItem>
</file>

<file path=customXml/itemProps4.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5.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13887</Characters>
  <Application>Microsoft Office Word</Application>
  <DocSecurity>0</DocSecurity>
  <Lines>115</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2</cp:revision>
  <cp:lastPrinted>2019-09-05T21:29:00Z</cp:lastPrinted>
  <dcterms:created xsi:type="dcterms:W3CDTF">2025-06-02T20:23:00Z</dcterms:created>
  <dcterms:modified xsi:type="dcterms:W3CDTF">2025-06-02T20:23:00Z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0x0101000EEABF2BA59B5448A4C7854EA5D6E4E6</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6cb10176-8d7b-468e-a31c-20389910a748</vt:lpwstr>
  </property>
</Properties>
</file>